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75D46">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default" w:ascii="仿宋_GB2312" w:hAnsi="仿宋_GB2312" w:eastAsia="仿宋_GB2312" w:cs="仿宋_GB2312"/>
          <w:b/>
          <w:bCs/>
          <w:sz w:val="40"/>
          <w:szCs w:val="40"/>
          <w:lang w:val="en-US" w:eastAsia="zh-CN"/>
        </w:rPr>
      </w:pPr>
      <w:r>
        <w:rPr>
          <w:rFonts w:hint="default" w:ascii="仿宋_GB2312" w:hAnsi="仿宋_GB2312" w:eastAsia="仿宋_GB2312" w:cs="仿宋_GB2312"/>
          <w:b/>
          <w:bCs/>
          <w:sz w:val="40"/>
          <w:szCs w:val="40"/>
          <w:lang w:val="en-US" w:eastAsia="zh-CN"/>
        </w:rPr>
        <w:t>附件1</w:t>
      </w:r>
    </w:p>
    <w:p w14:paraId="67B185C1">
      <w:pPr>
        <w:pStyle w:val="2"/>
        <w:rPr>
          <w:rFonts w:hint="default" w:ascii="仿宋_GB2312" w:hAnsi="仿宋_GB2312" w:eastAsia="仿宋_GB2312" w:cs="仿宋_GB2312"/>
          <w:b/>
          <w:bCs/>
          <w:sz w:val="40"/>
          <w:szCs w:val="40"/>
          <w:lang w:val="en-US" w:eastAsia="zh-CN"/>
        </w:rPr>
      </w:pPr>
    </w:p>
    <w:p w14:paraId="095B7AF3">
      <w:pPr>
        <w:rPr>
          <w:rFonts w:hint="default"/>
          <w:lang w:val="en-US" w:eastAsia="zh-CN"/>
        </w:rPr>
      </w:pPr>
    </w:p>
    <w:p w14:paraId="39B45E2E">
      <w:pPr>
        <w:autoSpaceDE w:val="0"/>
        <w:autoSpaceDN w:val="0"/>
        <w:adjustRightInd w:val="0"/>
        <w:spacing w:line="860" w:lineRule="exact"/>
        <w:jc w:val="both"/>
        <w:rPr>
          <w:rFonts w:hint="eastAsia" w:ascii="仿宋" w:hAnsi="仿宋" w:eastAsia="仿宋" w:cs="仿宋"/>
          <w:b/>
          <w:bCs/>
          <w:color w:val="auto"/>
          <w:sz w:val="42"/>
          <w:szCs w:val="42"/>
          <w:lang w:val="en-US" w:eastAsia="zh-CN"/>
        </w:rPr>
      </w:pPr>
      <w:r>
        <w:rPr>
          <w:rFonts w:hint="eastAsia" w:ascii="仿宋" w:hAnsi="仿宋" w:eastAsia="仿宋" w:cs="仿宋"/>
          <w:b/>
          <w:bCs/>
          <w:color w:val="auto"/>
          <w:sz w:val="42"/>
          <w:szCs w:val="42"/>
          <w:lang w:val="en-US" w:eastAsia="zh-CN"/>
        </w:rPr>
        <w:t>G660前锋区广兴（达州界）至华蓥市明月段</w:t>
      </w:r>
    </w:p>
    <w:p w14:paraId="1F8B69D7">
      <w:pPr>
        <w:autoSpaceDE w:val="0"/>
        <w:autoSpaceDN w:val="0"/>
        <w:adjustRightInd w:val="0"/>
        <w:spacing w:line="860" w:lineRule="exact"/>
        <w:jc w:val="both"/>
        <w:rPr>
          <w:rFonts w:hint="eastAsia" w:ascii="仿宋" w:hAnsi="仿宋" w:eastAsia="仿宋" w:cs="仿宋"/>
          <w:b/>
          <w:bCs/>
          <w:color w:val="auto"/>
          <w:sz w:val="42"/>
          <w:szCs w:val="42"/>
          <w:lang w:val="en-US" w:eastAsia="zh-CN"/>
        </w:rPr>
      </w:pPr>
      <w:r>
        <w:rPr>
          <w:rFonts w:hint="eastAsia" w:ascii="仿宋" w:hAnsi="仿宋" w:eastAsia="仿宋" w:cs="仿宋"/>
          <w:b/>
          <w:bCs/>
          <w:color w:val="auto"/>
          <w:sz w:val="42"/>
          <w:szCs w:val="42"/>
          <w:lang w:val="en-US" w:eastAsia="zh-CN"/>
        </w:rPr>
        <w:t>改建工程地质灾害危险性评估报告编制服务</w:t>
      </w:r>
    </w:p>
    <w:p w14:paraId="7C27A07D">
      <w:pPr>
        <w:pStyle w:val="2"/>
        <w:rPr>
          <w:rFonts w:hint="eastAsia"/>
          <w:lang w:val="en-US" w:eastAsia="zh-CN"/>
        </w:rPr>
      </w:pPr>
    </w:p>
    <w:p w14:paraId="6BC7578E">
      <w:pPr>
        <w:autoSpaceDE w:val="0"/>
        <w:autoSpaceDN w:val="0"/>
        <w:adjustRightInd w:val="0"/>
        <w:jc w:val="center"/>
        <w:rPr>
          <w:rFonts w:hint="eastAsia" w:ascii="宋体" w:hAnsi="宋体" w:cs="宋体"/>
          <w:b/>
          <w:color w:val="auto"/>
          <w:sz w:val="72"/>
          <w:szCs w:val="72"/>
          <w:highlight w:val="none"/>
        </w:rPr>
      </w:pPr>
    </w:p>
    <w:p w14:paraId="5FC6DBDF">
      <w:pPr>
        <w:autoSpaceDE w:val="0"/>
        <w:autoSpaceDN w:val="0"/>
        <w:adjustRightInd w:val="0"/>
        <w:spacing w:line="860" w:lineRule="exact"/>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报价文件</w:t>
      </w:r>
    </w:p>
    <w:p w14:paraId="62EF409B">
      <w:pPr>
        <w:pStyle w:val="4"/>
        <w:jc w:val="both"/>
      </w:pPr>
    </w:p>
    <w:p w14:paraId="1311852C"/>
    <w:p w14:paraId="200821BB"/>
    <w:p w14:paraId="65CA1E2C">
      <w:pPr>
        <w:pStyle w:val="3"/>
      </w:pPr>
    </w:p>
    <w:p w14:paraId="191D555F">
      <w:pPr>
        <w:spacing w:line="600" w:lineRule="exact"/>
        <w:ind w:left="1" w:firstLine="576"/>
        <w:jc w:val="center"/>
        <w:rPr>
          <w:rFonts w:ascii="仿宋_GB2312" w:hAnsi="仿宋_GB2312" w:eastAsia="仿宋_GB2312" w:cs="仿宋_GB2312"/>
          <w:sz w:val="28"/>
          <w:szCs w:val="28"/>
        </w:rPr>
      </w:pPr>
    </w:p>
    <w:p w14:paraId="1B9A35BE">
      <w:pPr>
        <w:spacing w:line="600" w:lineRule="exact"/>
        <w:ind w:firstLine="630" w:firstLineChars="225"/>
        <w:rPr>
          <w:rFonts w:ascii="仿宋" w:hAnsi="仿宋" w:eastAsia="仿宋" w:cs="仿宋"/>
          <w:sz w:val="28"/>
          <w:szCs w:val="28"/>
        </w:rPr>
      </w:pPr>
      <w:r>
        <w:rPr>
          <w:rFonts w:hint="eastAsia" w:ascii="仿宋" w:hAnsi="仿宋" w:eastAsia="仿宋" w:cs="仿宋"/>
          <w:sz w:val="28"/>
          <w:szCs w:val="28"/>
        </w:rPr>
        <w:t>项 目 名 称：</w:t>
      </w:r>
      <w:r>
        <w:rPr>
          <w:rFonts w:hint="eastAsia" w:ascii="仿宋" w:hAnsi="仿宋" w:eastAsia="仿宋" w:cs="仿宋"/>
          <w:sz w:val="28"/>
          <w:szCs w:val="28"/>
          <w:u w:val="single"/>
        </w:rPr>
        <w:t xml:space="preserve">                              </w:t>
      </w:r>
    </w:p>
    <w:p w14:paraId="32B9FA81">
      <w:pPr>
        <w:spacing w:line="600" w:lineRule="exact"/>
        <w:ind w:firstLine="630" w:firstLineChars="225"/>
        <w:rPr>
          <w:rFonts w:ascii="仿宋" w:hAnsi="仿宋" w:eastAsia="仿宋" w:cs="仿宋"/>
          <w:sz w:val="28"/>
          <w:szCs w:val="28"/>
          <w:u w:val="single"/>
        </w:rPr>
      </w:pPr>
      <w:r>
        <w:rPr>
          <w:rFonts w:hint="eastAsia" w:ascii="仿宋" w:hAnsi="仿宋" w:eastAsia="仿宋" w:cs="仿宋"/>
          <w:sz w:val="28"/>
          <w:szCs w:val="28"/>
          <w:lang w:val="en-US" w:eastAsia="zh-CN"/>
        </w:rPr>
        <w:t>报</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价</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单 位</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（盖章）</w:t>
      </w:r>
    </w:p>
    <w:p w14:paraId="715AAC9A">
      <w:pPr>
        <w:spacing w:line="600" w:lineRule="exact"/>
        <w:ind w:firstLine="630" w:firstLineChars="225"/>
        <w:rPr>
          <w:rFonts w:ascii="仿宋" w:hAnsi="仿宋" w:eastAsia="仿宋" w:cs="仿宋"/>
          <w:sz w:val="28"/>
          <w:szCs w:val="28"/>
        </w:rPr>
      </w:pPr>
      <w:r>
        <w:rPr>
          <w:rFonts w:hint="eastAsia" w:ascii="仿宋" w:hAnsi="仿宋" w:eastAsia="仿宋" w:cs="仿宋"/>
          <w:sz w:val="28"/>
          <w:szCs w:val="28"/>
        </w:rPr>
        <w:t>联  系   人：</w:t>
      </w:r>
      <w:r>
        <w:rPr>
          <w:rFonts w:hint="eastAsia" w:ascii="仿宋" w:hAnsi="仿宋" w:eastAsia="仿宋" w:cs="仿宋"/>
          <w:sz w:val="28"/>
          <w:szCs w:val="28"/>
          <w:u w:val="single"/>
        </w:rPr>
        <w:t xml:space="preserve">                              </w:t>
      </w:r>
    </w:p>
    <w:p w14:paraId="755C53AA">
      <w:pPr>
        <w:spacing w:line="600" w:lineRule="exact"/>
        <w:ind w:firstLine="630" w:firstLineChars="225"/>
        <w:rPr>
          <w:rFonts w:ascii="仿宋" w:hAnsi="仿宋" w:eastAsia="仿宋" w:cs="仿宋"/>
          <w:sz w:val="28"/>
          <w:szCs w:val="28"/>
        </w:rPr>
      </w:pPr>
      <w:r>
        <w:rPr>
          <w:rFonts w:hint="eastAsia" w:ascii="仿宋" w:hAnsi="仿宋" w:eastAsia="仿宋" w:cs="仿宋"/>
          <w:sz w:val="28"/>
          <w:szCs w:val="28"/>
        </w:rPr>
        <w:t>联 系 电 话：</w:t>
      </w:r>
      <w:r>
        <w:rPr>
          <w:rFonts w:hint="eastAsia" w:ascii="仿宋" w:hAnsi="仿宋" w:eastAsia="仿宋" w:cs="仿宋"/>
          <w:sz w:val="28"/>
          <w:szCs w:val="28"/>
          <w:u w:val="single"/>
        </w:rPr>
        <w:t xml:space="preserve">                              </w:t>
      </w:r>
    </w:p>
    <w:p w14:paraId="5207D48D">
      <w:pPr>
        <w:spacing w:line="600" w:lineRule="exact"/>
        <w:rPr>
          <w:rFonts w:ascii="仿宋" w:hAnsi="仿宋" w:eastAsia="仿宋" w:cs="仿宋"/>
          <w:sz w:val="28"/>
          <w:szCs w:val="28"/>
          <w:u w:val="single"/>
        </w:rPr>
      </w:pPr>
    </w:p>
    <w:p w14:paraId="62948DFB">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 xml:space="preserve">  年    月    </w:t>
      </w:r>
      <w:bookmarkStart w:id="0" w:name="OLE_LINK20"/>
      <w:bookmarkStart w:id="1" w:name="_Toc237060430"/>
      <w:r>
        <w:rPr>
          <w:rFonts w:hint="eastAsia" w:ascii="仿宋" w:hAnsi="仿宋" w:eastAsia="仿宋" w:cs="仿宋"/>
          <w:sz w:val="28"/>
          <w:szCs w:val="28"/>
          <w:lang w:val="en-US" w:eastAsia="zh-CN"/>
        </w:rPr>
        <w:t>日</w:t>
      </w:r>
      <w:bookmarkEnd w:id="0"/>
      <w:bookmarkEnd w:id="1"/>
    </w:p>
    <w:p w14:paraId="5B58552C">
      <w:pPr>
        <w:pStyle w:val="4"/>
        <w:jc w:val="both"/>
        <w:rPr>
          <w:rFonts w:hint="eastAsia" w:ascii="仿宋" w:hAnsi="仿宋" w:eastAsia="仿宋" w:cs="仿宋"/>
          <w:sz w:val="28"/>
          <w:szCs w:val="28"/>
          <w:lang w:val="en-US" w:eastAsia="zh-CN"/>
        </w:rPr>
      </w:pPr>
    </w:p>
    <w:p w14:paraId="215E6AC4">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目 录</w:t>
      </w:r>
    </w:p>
    <w:p w14:paraId="0FE433FC">
      <w:pPr>
        <w:autoSpaceDE w:val="0"/>
        <w:spacing w:line="480" w:lineRule="exact"/>
        <w:ind w:firstLine="640" w:firstLineChars="200"/>
        <w:rPr>
          <w:rFonts w:ascii="仿宋" w:hAnsi="仿宋" w:eastAsia="仿宋" w:cs="仿宋"/>
          <w:sz w:val="32"/>
          <w:szCs w:val="32"/>
        </w:rPr>
      </w:pPr>
    </w:p>
    <w:p w14:paraId="1F858735">
      <w:pPr>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法定代表人身份证明……………………………………………（）</w:t>
      </w:r>
    </w:p>
    <w:p w14:paraId="60AC7E7D">
      <w:pPr>
        <w:spacing w:line="500" w:lineRule="exact"/>
        <w:rPr>
          <w:rFonts w:hint="eastAsia" w:ascii="仿宋" w:hAnsi="仿宋" w:eastAsia="仿宋" w:cs="仿宋"/>
          <w:sz w:val="28"/>
          <w:szCs w:val="28"/>
        </w:rPr>
      </w:pPr>
      <w:r>
        <w:rPr>
          <w:rFonts w:hint="eastAsia" w:ascii="仿宋" w:hAnsi="仿宋" w:eastAsia="仿宋" w:cs="仿宋"/>
          <w:sz w:val="28"/>
          <w:szCs w:val="28"/>
        </w:rPr>
        <w:t>一、授权委托书………………………………………………………（）</w:t>
      </w:r>
    </w:p>
    <w:p w14:paraId="315DA15F">
      <w:pPr>
        <w:spacing w:line="500" w:lineRule="exact"/>
        <w:rPr>
          <w:rFonts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营业执照、资质证书</w:t>
      </w:r>
      <w:r>
        <w:rPr>
          <w:rFonts w:hint="eastAsia" w:ascii="仿宋" w:hAnsi="仿宋" w:eastAsia="仿宋" w:cs="仿宋"/>
          <w:sz w:val="28"/>
          <w:szCs w:val="28"/>
        </w:rPr>
        <w:t>……………………………………………（）</w:t>
      </w:r>
    </w:p>
    <w:p w14:paraId="4190D44D">
      <w:pPr>
        <w:spacing w:line="500" w:lineRule="exact"/>
        <w:rPr>
          <w:rFonts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、承诺函……………………………………………………………（）</w:t>
      </w:r>
    </w:p>
    <w:p w14:paraId="40821C08">
      <w:pPr>
        <w:spacing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、报价</w:t>
      </w:r>
      <w:r>
        <w:rPr>
          <w:rFonts w:hint="eastAsia" w:ascii="仿宋" w:hAnsi="仿宋" w:eastAsia="仿宋" w:cs="仿宋"/>
          <w:sz w:val="28"/>
          <w:szCs w:val="28"/>
          <w:lang w:val="en-US" w:eastAsia="zh-CN"/>
        </w:rPr>
        <w:t>表</w:t>
      </w:r>
      <w:r>
        <w:rPr>
          <w:rFonts w:hint="eastAsia" w:ascii="仿宋" w:hAnsi="仿宋" w:eastAsia="仿宋" w:cs="仿宋"/>
          <w:sz w:val="28"/>
          <w:szCs w:val="28"/>
        </w:rPr>
        <w:t>……………………………………………………………（）</w:t>
      </w:r>
    </w:p>
    <w:p w14:paraId="601974EE">
      <w:pPr>
        <w:spacing w:line="500" w:lineRule="exact"/>
        <w:rPr>
          <w:rFonts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w:t>
      </w:r>
      <w:r>
        <w:rPr>
          <w:rFonts w:hint="eastAsia" w:ascii="仿宋" w:hAnsi="仿宋" w:eastAsia="仿宋" w:cs="仿宋"/>
          <w:sz w:val="28"/>
          <w:szCs w:val="28"/>
          <w:lang w:val="en-US" w:eastAsia="zh-CN"/>
        </w:rPr>
        <w:t>报价</w:t>
      </w:r>
      <w:r>
        <w:rPr>
          <w:rFonts w:hint="eastAsia" w:ascii="仿宋" w:hAnsi="仿宋" w:eastAsia="仿宋" w:cs="仿宋"/>
          <w:sz w:val="28"/>
          <w:szCs w:val="28"/>
        </w:rPr>
        <w:t>人认为需要提供的其他资料………………………………（）</w:t>
      </w:r>
    </w:p>
    <w:p w14:paraId="6445F7DA">
      <w:pPr>
        <w:rPr>
          <w:rFonts w:hint="default"/>
          <w:lang w:val="en-US" w:eastAsia="zh-CN"/>
        </w:rPr>
      </w:pPr>
    </w:p>
    <w:p w14:paraId="22898042">
      <w:pPr>
        <w:pStyle w:val="3"/>
        <w:rPr>
          <w:rFonts w:hint="default"/>
          <w:lang w:val="en-US" w:eastAsia="zh-CN"/>
        </w:rPr>
      </w:pPr>
    </w:p>
    <w:p w14:paraId="4517EC1F">
      <w:pPr>
        <w:pStyle w:val="4"/>
        <w:rPr>
          <w:rFonts w:hint="default"/>
          <w:lang w:val="en-US" w:eastAsia="zh-CN"/>
        </w:rPr>
      </w:pPr>
    </w:p>
    <w:p w14:paraId="59EC74CA">
      <w:pPr>
        <w:rPr>
          <w:rFonts w:hint="default"/>
          <w:lang w:val="en-US" w:eastAsia="zh-CN"/>
        </w:rPr>
      </w:pPr>
    </w:p>
    <w:p w14:paraId="3415B8DD">
      <w:pPr>
        <w:pStyle w:val="3"/>
        <w:rPr>
          <w:rFonts w:hint="default"/>
          <w:lang w:val="en-US" w:eastAsia="zh-CN"/>
        </w:rPr>
      </w:pPr>
    </w:p>
    <w:p w14:paraId="6BA5C2C6">
      <w:pPr>
        <w:pStyle w:val="4"/>
        <w:rPr>
          <w:rFonts w:hint="default"/>
          <w:lang w:val="en-US" w:eastAsia="zh-CN"/>
        </w:rPr>
      </w:pPr>
    </w:p>
    <w:p w14:paraId="50095EA7">
      <w:pPr>
        <w:rPr>
          <w:rFonts w:hint="default"/>
          <w:lang w:val="en-US" w:eastAsia="zh-CN"/>
        </w:rPr>
      </w:pPr>
    </w:p>
    <w:p w14:paraId="4CB27365">
      <w:pPr>
        <w:pStyle w:val="3"/>
        <w:rPr>
          <w:rFonts w:hint="default"/>
          <w:lang w:val="en-US" w:eastAsia="zh-CN"/>
        </w:rPr>
      </w:pPr>
    </w:p>
    <w:p w14:paraId="2CFF96FA">
      <w:pPr>
        <w:pStyle w:val="4"/>
        <w:rPr>
          <w:rFonts w:hint="default"/>
          <w:lang w:val="en-US" w:eastAsia="zh-CN"/>
        </w:rPr>
      </w:pPr>
    </w:p>
    <w:p w14:paraId="206BC4EC">
      <w:pPr>
        <w:rPr>
          <w:rFonts w:hint="default"/>
          <w:lang w:val="en-US" w:eastAsia="zh-CN"/>
        </w:rPr>
      </w:pPr>
    </w:p>
    <w:p w14:paraId="6C3F231D">
      <w:pPr>
        <w:autoSpaceDE w:val="0"/>
        <w:spacing w:line="440" w:lineRule="exact"/>
        <w:rPr>
          <w:rFonts w:ascii="仿宋" w:hAnsi="仿宋" w:eastAsia="仿宋" w:cs="仿宋"/>
          <w:sz w:val="24"/>
          <w:szCs w:val="24"/>
          <w:highlight w:val="none"/>
        </w:rPr>
      </w:pPr>
      <w:r>
        <w:rPr>
          <w:rFonts w:hint="eastAsia" w:ascii="仿宋" w:hAnsi="仿宋" w:eastAsia="仿宋" w:cs="仿宋"/>
          <w:sz w:val="24"/>
        </w:rPr>
        <w:t>注：①如</w:t>
      </w:r>
      <w:r>
        <w:rPr>
          <w:rFonts w:hint="eastAsia" w:ascii="仿宋" w:hAnsi="仿宋" w:eastAsia="仿宋" w:cs="仿宋"/>
          <w:sz w:val="24"/>
          <w:lang w:val="en-US" w:eastAsia="zh-CN"/>
        </w:rPr>
        <w:t>报价</w:t>
      </w:r>
      <w:r>
        <w:rPr>
          <w:rFonts w:hint="eastAsia" w:ascii="仿宋" w:hAnsi="仿宋" w:eastAsia="仿宋" w:cs="仿宋"/>
          <w:sz w:val="24"/>
        </w:rPr>
        <w:t>人由法定代表人参加</w:t>
      </w:r>
      <w:r>
        <w:rPr>
          <w:rFonts w:hint="eastAsia" w:ascii="仿宋" w:hAnsi="仿宋" w:eastAsia="仿宋" w:cs="仿宋"/>
          <w:sz w:val="24"/>
          <w:lang w:val="en-US" w:eastAsia="zh-CN"/>
        </w:rPr>
        <w:t>报价</w:t>
      </w:r>
      <w:r>
        <w:rPr>
          <w:rFonts w:hint="eastAsia" w:ascii="仿宋" w:hAnsi="仿宋" w:eastAsia="仿宋" w:cs="仿宋"/>
          <w:sz w:val="24"/>
        </w:rPr>
        <w:t>，则不提供“一、授权委托书”。</w:t>
      </w:r>
      <w:r>
        <w:rPr>
          <w:rFonts w:hint="eastAsia" w:ascii="仿宋" w:hAnsi="仿宋" w:eastAsia="仿宋" w:cs="仿宋"/>
          <w:sz w:val="24"/>
          <w:lang w:val="en-US" w:eastAsia="zh-CN"/>
        </w:rPr>
        <w:t>报价人</w:t>
      </w:r>
      <w:r>
        <w:rPr>
          <w:rFonts w:hint="eastAsia" w:ascii="仿宋" w:hAnsi="仿宋" w:eastAsia="仿宋" w:cs="仿宋"/>
          <w:sz w:val="24"/>
          <w:szCs w:val="24"/>
          <w:highlight w:val="none"/>
        </w:rPr>
        <w:t>在编制目录时可删减本项目未明确要求提供的相关目录号。</w:t>
      </w:r>
    </w:p>
    <w:p w14:paraId="0B428D32">
      <w:pPr>
        <w:autoSpaceDE w:val="0"/>
        <w:spacing w:line="440" w:lineRule="exact"/>
        <w:ind w:firstLine="482" w:firstLineChars="200"/>
        <w:rPr>
          <w:rFonts w:ascii="仿宋" w:hAnsi="仿宋" w:eastAsia="仿宋" w:cs="仿宋"/>
          <w:b/>
          <w:bCs/>
          <w:sz w:val="24"/>
        </w:rPr>
      </w:pPr>
      <w:r>
        <w:rPr>
          <w:rFonts w:hint="eastAsia" w:ascii="仿宋" w:hAnsi="仿宋" w:eastAsia="仿宋" w:cs="仿宋"/>
          <w:b/>
          <w:bCs/>
          <w:sz w:val="24"/>
        </w:rPr>
        <w:t>②凡装入</w:t>
      </w:r>
      <w:r>
        <w:rPr>
          <w:rFonts w:hint="eastAsia" w:ascii="仿宋" w:hAnsi="仿宋" w:eastAsia="仿宋" w:cs="仿宋"/>
          <w:b/>
          <w:bCs/>
          <w:sz w:val="24"/>
          <w:lang w:val="en-US" w:eastAsia="zh-CN"/>
        </w:rPr>
        <w:t>报价</w:t>
      </w:r>
      <w:r>
        <w:rPr>
          <w:rFonts w:hint="eastAsia" w:ascii="仿宋" w:hAnsi="仿宋" w:eastAsia="仿宋" w:cs="仿宋"/>
          <w:b/>
          <w:bCs/>
          <w:sz w:val="24"/>
        </w:rPr>
        <w:t>文件的资料，均需逐页加盖</w:t>
      </w:r>
      <w:r>
        <w:rPr>
          <w:rFonts w:hint="eastAsia" w:ascii="仿宋" w:hAnsi="仿宋" w:eastAsia="仿宋" w:cs="仿宋"/>
          <w:b/>
          <w:bCs/>
          <w:sz w:val="24"/>
          <w:lang w:val="en-US" w:eastAsia="zh-CN"/>
        </w:rPr>
        <w:t>报价</w:t>
      </w:r>
      <w:r>
        <w:rPr>
          <w:rFonts w:hint="eastAsia" w:ascii="仿宋" w:hAnsi="仿宋" w:eastAsia="仿宋" w:cs="仿宋"/>
          <w:b/>
          <w:bCs/>
          <w:sz w:val="24"/>
        </w:rPr>
        <w:t>人单位鲜章。</w:t>
      </w:r>
    </w:p>
    <w:p w14:paraId="118CCA37">
      <w:pPr>
        <w:autoSpaceDE w:val="0"/>
        <w:spacing w:line="440" w:lineRule="exact"/>
        <w:ind w:firstLine="480" w:firstLineChars="200"/>
        <w:rPr>
          <w:rFonts w:ascii="仿宋" w:hAnsi="仿宋" w:eastAsia="仿宋" w:cs="仿宋"/>
          <w:sz w:val="24"/>
        </w:rPr>
      </w:pPr>
      <w:r>
        <w:rPr>
          <w:rFonts w:hint="eastAsia" w:ascii="仿宋" w:hAnsi="仿宋" w:eastAsia="仿宋" w:cs="仿宋"/>
          <w:sz w:val="24"/>
        </w:rPr>
        <w:t>③仅装入复印件的资料，原件由</w:t>
      </w:r>
      <w:r>
        <w:rPr>
          <w:rFonts w:hint="eastAsia" w:ascii="仿宋" w:hAnsi="仿宋" w:eastAsia="仿宋" w:cs="仿宋"/>
          <w:sz w:val="24"/>
          <w:lang w:val="en-US" w:eastAsia="zh-CN"/>
        </w:rPr>
        <w:t>报价</w:t>
      </w:r>
      <w:r>
        <w:rPr>
          <w:rFonts w:hint="eastAsia" w:ascii="仿宋" w:hAnsi="仿宋" w:eastAsia="仿宋" w:cs="仿宋"/>
          <w:sz w:val="24"/>
        </w:rPr>
        <w:t>人现场携带备查。</w:t>
      </w:r>
    </w:p>
    <w:p w14:paraId="7A490826">
      <w:pPr>
        <w:autoSpaceDE w:val="0"/>
        <w:spacing w:line="440" w:lineRule="exact"/>
        <w:ind w:firstLine="480" w:firstLineChars="200"/>
        <w:rPr>
          <w:rFonts w:ascii="仿宋" w:hAnsi="仿宋" w:eastAsia="仿宋" w:cs="仿宋"/>
          <w:b/>
          <w:bCs/>
          <w:sz w:val="24"/>
        </w:rPr>
      </w:pPr>
      <w:r>
        <w:rPr>
          <w:rFonts w:hint="eastAsia" w:ascii="仿宋" w:hAnsi="仿宋" w:eastAsia="仿宋" w:cs="仿宋"/>
          <w:sz w:val="24"/>
        </w:rPr>
        <w:t>④</w:t>
      </w:r>
      <w:r>
        <w:rPr>
          <w:rFonts w:hint="eastAsia" w:ascii="仿宋" w:hAnsi="仿宋" w:eastAsia="仿宋" w:cs="仿宋"/>
          <w:sz w:val="24"/>
          <w:lang w:val="en-US" w:eastAsia="zh-CN"/>
        </w:rPr>
        <w:t>报价</w:t>
      </w:r>
      <w:r>
        <w:rPr>
          <w:rFonts w:hint="eastAsia" w:ascii="仿宋" w:hAnsi="仿宋" w:eastAsia="仿宋" w:cs="仿宋"/>
          <w:sz w:val="24"/>
        </w:rPr>
        <w:t>文件目录与</w:t>
      </w:r>
      <w:r>
        <w:rPr>
          <w:rFonts w:hint="eastAsia" w:ascii="仿宋" w:hAnsi="仿宋" w:eastAsia="仿宋" w:cs="仿宋"/>
          <w:sz w:val="24"/>
          <w:lang w:val="en-US" w:eastAsia="zh-CN"/>
        </w:rPr>
        <w:t>报价</w:t>
      </w:r>
      <w:r>
        <w:rPr>
          <w:rFonts w:hint="eastAsia" w:ascii="仿宋" w:hAnsi="仿宋" w:eastAsia="仿宋" w:cs="仿宋"/>
          <w:sz w:val="24"/>
        </w:rPr>
        <w:t>文件一同密封,密封口加盖</w:t>
      </w:r>
      <w:r>
        <w:rPr>
          <w:rFonts w:hint="eastAsia" w:ascii="仿宋" w:hAnsi="仿宋" w:eastAsia="仿宋" w:cs="仿宋"/>
          <w:sz w:val="24"/>
          <w:lang w:val="en-US" w:eastAsia="zh-CN"/>
        </w:rPr>
        <w:t>报价人</w:t>
      </w:r>
      <w:r>
        <w:rPr>
          <w:rFonts w:hint="eastAsia" w:ascii="仿宋" w:hAnsi="仿宋" w:eastAsia="仿宋" w:cs="仿宋"/>
          <w:sz w:val="24"/>
          <w:szCs w:val="24"/>
        </w:rPr>
        <w:t>单位</w:t>
      </w:r>
      <w:r>
        <w:rPr>
          <w:rFonts w:hint="eastAsia" w:ascii="仿宋" w:hAnsi="仿宋" w:eastAsia="仿宋" w:cs="仿宋"/>
          <w:sz w:val="24"/>
          <w:lang w:val="en-US" w:eastAsia="zh-CN"/>
        </w:rPr>
        <w:t>鲜</w:t>
      </w:r>
      <w:r>
        <w:rPr>
          <w:rFonts w:hint="eastAsia" w:ascii="仿宋" w:hAnsi="仿宋" w:eastAsia="仿宋" w:cs="仿宋"/>
          <w:sz w:val="24"/>
        </w:rPr>
        <w:t>章。</w:t>
      </w:r>
    </w:p>
    <w:p w14:paraId="4EA771C7">
      <w:pPr>
        <w:pStyle w:val="3"/>
        <w:rPr>
          <w:rFonts w:hint="default"/>
          <w:lang w:val="en-US" w:eastAsia="zh-CN"/>
        </w:rPr>
      </w:pPr>
    </w:p>
    <w:p w14:paraId="394B1508">
      <w:pPr>
        <w:widowControl/>
        <w:spacing w:line="600" w:lineRule="exact"/>
        <w:jc w:val="center"/>
        <w:rPr>
          <w:rFonts w:hint="eastAsia" w:ascii="仿宋" w:hAnsi="仿宋" w:eastAsia="仿宋" w:cs="仿宋"/>
          <w:b/>
          <w:bCs/>
          <w:sz w:val="32"/>
          <w:szCs w:val="32"/>
        </w:rPr>
      </w:pPr>
    </w:p>
    <w:p w14:paraId="2D45D165">
      <w:pPr>
        <w:widowControl/>
        <w:spacing w:line="600" w:lineRule="exact"/>
        <w:jc w:val="both"/>
        <w:rPr>
          <w:rFonts w:hint="eastAsia" w:ascii="仿宋" w:hAnsi="仿宋" w:eastAsia="仿宋" w:cs="仿宋"/>
          <w:b/>
          <w:bCs/>
          <w:sz w:val="32"/>
          <w:szCs w:val="32"/>
        </w:rPr>
      </w:pPr>
    </w:p>
    <w:p w14:paraId="6D30F616">
      <w:pPr>
        <w:widowControl/>
        <w:spacing w:line="600" w:lineRule="exact"/>
        <w:jc w:val="both"/>
        <w:rPr>
          <w:rFonts w:hint="eastAsia" w:ascii="仿宋" w:hAnsi="仿宋" w:eastAsia="仿宋" w:cs="仿宋"/>
          <w:b/>
          <w:bCs/>
          <w:sz w:val="32"/>
          <w:szCs w:val="32"/>
        </w:rPr>
      </w:pPr>
    </w:p>
    <w:p w14:paraId="681E7620">
      <w:pPr>
        <w:widowControl/>
        <w:spacing w:line="600" w:lineRule="exact"/>
        <w:jc w:val="both"/>
        <w:rPr>
          <w:rFonts w:hint="eastAsia" w:ascii="仿宋" w:hAnsi="仿宋" w:eastAsia="仿宋" w:cs="仿宋"/>
          <w:b/>
          <w:bCs/>
          <w:sz w:val="32"/>
          <w:szCs w:val="32"/>
        </w:rPr>
      </w:pPr>
    </w:p>
    <w:p w14:paraId="284E4DAE">
      <w:pPr>
        <w:widowControl/>
        <w:spacing w:line="600" w:lineRule="exact"/>
        <w:jc w:val="center"/>
        <w:rPr>
          <w:rFonts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color w:val="auto"/>
          <w:sz w:val="32"/>
          <w:szCs w:val="32"/>
        </w:rPr>
        <w:t>法定代表人</w:t>
      </w:r>
      <w:r>
        <w:rPr>
          <w:rFonts w:hint="eastAsia" w:ascii="仿宋" w:hAnsi="仿宋" w:eastAsia="仿宋" w:cs="仿宋"/>
          <w:b/>
          <w:bCs/>
          <w:sz w:val="32"/>
          <w:szCs w:val="32"/>
        </w:rPr>
        <w:t>身份证明</w:t>
      </w:r>
    </w:p>
    <w:p w14:paraId="58E4E6F3">
      <w:pPr>
        <w:widowControl/>
        <w:spacing w:line="600" w:lineRule="exact"/>
        <w:rPr>
          <w:rFonts w:ascii="仿宋" w:hAnsi="仿宋" w:eastAsia="仿宋" w:cs="仿宋"/>
          <w:b/>
          <w:bCs/>
          <w:sz w:val="44"/>
          <w:szCs w:val="44"/>
        </w:rPr>
      </w:pPr>
      <w:r>
        <w:rPr>
          <w:rFonts w:hint="eastAsia" w:ascii="仿宋" w:hAnsi="仿宋" w:eastAsia="仿宋" w:cs="仿宋"/>
          <w:b/>
          <w:bCs/>
          <w:sz w:val="44"/>
          <w:szCs w:val="44"/>
        </w:rPr>
        <w:t xml:space="preserve"> </w:t>
      </w:r>
    </w:p>
    <w:p w14:paraId="5FB082A0">
      <w:pPr>
        <w:spacing w:line="360" w:lineRule="exact"/>
        <w:ind w:left="420" w:right="363" w:rightChars="173"/>
        <w:rPr>
          <w:rFonts w:ascii="仿宋" w:hAnsi="仿宋" w:eastAsia="仿宋" w:cs="仿宋"/>
        </w:rPr>
      </w:pPr>
      <w:r>
        <w:rPr>
          <w:rFonts w:hint="eastAsia" w:ascii="仿宋" w:hAnsi="仿宋" w:eastAsia="仿宋" w:cs="仿宋"/>
        </w:rPr>
        <w:t xml:space="preserve"> </w:t>
      </w:r>
    </w:p>
    <w:p w14:paraId="6B828592">
      <w:pPr>
        <w:spacing w:line="600" w:lineRule="exact"/>
        <w:ind w:left="700" w:leftChars="200" w:right="363" w:rightChars="173" w:hanging="280" w:hangingChars="100"/>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报 价人 名</w:t>
      </w:r>
      <w:r>
        <w:rPr>
          <w:rFonts w:hint="eastAsia" w:ascii="仿宋" w:hAnsi="仿宋" w:eastAsia="仿宋" w:cs="仿宋"/>
          <w:sz w:val="28"/>
          <w:szCs w:val="28"/>
        </w:rPr>
        <w:t>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 位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 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749AEA7">
      <w:pPr>
        <w:spacing w:line="600" w:lineRule="exact"/>
        <w:ind w:left="420" w:right="363" w:rightChars="173"/>
        <w:rPr>
          <w:rFonts w:ascii="仿宋" w:hAnsi="仿宋" w:eastAsia="仿宋" w:cs="仿宋"/>
          <w:sz w:val="28"/>
          <w:szCs w:val="28"/>
          <w:u w:val="single"/>
        </w:rPr>
      </w:pPr>
      <w:r>
        <w:rPr>
          <w:rFonts w:hint="eastAsia" w:ascii="仿宋" w:hAnsi="仿宋" w:eastAsia="仿宋" w:cs="仿宋"/>
          <w:sz w:val="28"/>
          <w:szCs w:val="28"/>
        </w:rPr>
        <w:t xml:space="preserve">  地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0BE42465">
      <w:pPr>
        <w:spacing w:line="600" w:lineRule="exact"/>
        <w:ind w:left="420" w:right="363" w:rightChars="173"/>
        <w:rPr>
          <w:rFonts w:ascii="仿宋" w:hAnsi="仿宋" w:eastAsia="仿宋" w:cs="仿宋"/>
          <w:sz w:val="28"/>
          <w:szCs w:val="28"/>
        </w:rPr>
      </w:pPr>
      <w:r>
        <w:rPr>
          <w:rFonts w:hint="eastAsia" w:ascii="仿宋" w:hAnsi="仿宋" w:eastAsia="仿宋" w:cs="仿宋"/>
          <w:sz w:val="28"/>
          <w:szCs w:val="28"/>
        </w:rPr>
        <w:t xml:space="preserve">  成 立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 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99DCEFD">
      <w:pPr>
        <w:spacing w:line="600" w:lineRule="exact"/>
        <w:ind w:left="420" w:right="363" w:rightChars="173"/>
        <w:rPr>
          <w:rFonts w:ascii="仿宋" w:hAnsi="仿宋" w:eastAsia="仿宋" w:cs="仿宋"/>
          <w:sz w:val="28"/>
          <w:szCs w:val="28"/>
          <w:u w:val="single"/>
        </w:rPr>
      </w:pPr>
      <w:r>
        <w:rPr>
          <w:rFonts w:hint="eastAsia" w:ascii="仿宋" w:hAnsi="仿宋" w:eastAsia="仿宋" w:cs="仿宋"/>
          <w:sz w:val="28"/>
          <w:szCs w:val="28"/>
        </w:rPr>
        <w:t xml:space="preserve">  经 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 限：</w:t>
      </w:r>
      <w:r>
        <w:rPr>
          <w:rFonts w:hint="eastAsia" w:ascii="仿宋" w:hAnsi="仿宋" w:eastAsia="仿宋" w:cs="仿宋"/>
          <w:sz w:val="28"/>
          <w:szCs w:val="28"/>
          <w:u w:val="single"/>
        </w:rPr>
        <w:t xml:space="preserve">                       </w:t>
      </w:r>
    </w:p>
    <w:p w14:paraId="36485529">
      <w:pPr>
        <w:spacing w:line="540" w:lineRule="exact"/>
        <w:ind w:firstLine="560" w:firstLineChars="200"/>
        <w:rPr>
          <w:rFonts w:ascii="仿宋" w:hAnsi="仿宋" w:eastAsia="仿宋" w:cs="仿宋"/>
          <w:color w:val="auto"/>
          <w:sz w:val="28"/>
          <w:szCs w:val="28"/>
          <w:u w:val="single"/>
        </w:rPr>
      </w:pPr>
      <w:r>
        <w:rPr>
          <w:rFonts w:hint="eastAsia" w:ascii="仿宋" w:hAnsi="仿宋" w:eastAsia="仿宋" w:cs="仿宋"/>
          <w:sz w:val="28"/>
          <w:szCs w:val="28"/>
        </w:rPr>
        <w:t xml:space="preserve"> 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报价人</w:t>
      </w:r>
      <w:r>
        <w:rPr>
          <w:rFonts w:hint="eastAsia" w:ascii="仿宋" w:hAnsi="仿宋" w:eastAsia="仿宋" w:cs="仿宋"/>
          <w:sz w:val="28"/>
          <w:szCs w:val="28"/>
        </w:rPr>
        <w:t>名称）的</w:t>
      </w:r>
      <w:r>
        <w:rPr>
          <w:rFonts w:hint="eastAsia" w:ascii="仿宋" w:hAnsi="仿宋" w:eastAsia="仿宋" w:cs="仿宋"/>
          <w:color w:val="auto"/>
          <w:sz w:val="28"/>
          <w:szCs w:val="28"/>
        </w:rPr>
        <w:t>法定代表人。</w:t>
      </w:r>
    </w:p>
    <w:p w14:paraId="6ACD0F2E">
      <w:pPr>
        <w:spacing w:line="600" w:lineRule="exact"/>
        <w:ind w:right="363" w:rightChars="173" w:firstLine="700" w:firstLineChars="250"/>
        <w:rPr>
          <w:rFonts w:ascii="仿宋" w:hAnsi="仿宋" w:eastAsia="仿宋" w:cs="仿宋"/>
          <w:color w:val="auto"/>
          <w:sz w:val="28"/>
          <w:szCs w:val="28"/>
        </w:rPr>
      </w:pPr>
      <w:r>
        <w:rPr>
          <w:rFonts w:hint="eastAsia" w:ascii="仿宋" w:hAnsi="仿宋" w:eastAsia="仿宋" w:cs="仿宋"/>
          <w:color w:val="auto"/>
          <w:sz w:val="28"/>
          <w:szCs w:val="28"/>
        </w:rPr>
        <w:t xml:space="preserve">  特此证明。</w:t>
      </w:r>
    </w:p>
    <w:p w14:paraId="6BFFD870">
      <w:pPr>
        <w:spacing w:line="600" w:lineRule="exact"/>
        <w:ind w:right="363" w:rightChars="173"/>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4FA4EE4A">
      <w:pPr>
        <w:spacing w:line="600" w:lineRule="exact"/>
        <w:ind w:right="363" w:rightChars="173"/>
        <w:rPr>
          <w:rFonts w:ascii="仿宋" w:hAnsi="仿宋" w:eastAsia="仿宋" w:cs="仿宋"/>
          <w:sz w:val="28"/>
          <w:szCs w:val="28"/>
        </w:rPr>
      </w:pPr>
      <w:r>
        <w:rPr>
          <w:rFonts w:hint="eastAsia" w:ascii="仿宋" w:hAnsi="仿宋" w:eastAsia="仿宋" w:cs="仿宋"/>
          <w:color w:val="auto"/>
          <w:sz w:val="28"/>
          <w:szCs w:val="28"/>
        </w:rPr>
        <w:t xml:space="preserve">     附件：法定代表人</w:t>
      </w:r>
      <w:r>
        <w:rPr>
          <w:rFonts w:hint="eastAsia" w:ascii="仿宋" w:hAnsi="仿宋" w:eastAsia="仿宋" w:cs="仿宋"/>
          <w:sz w:val="28"/>
          <w:szCs w:val="28"/>
        </w:rPr>
        <w:t>身份证复印件（原件备查）</w:t>
      </w:r>
    </w:p>
    <w:p w14:paraId="2818E064">
      <w:pPr>
        <w:spacing w:line="600" w:lineRule="exact"/>
        <w:ind w:right="363" w:rightChars="173"/>
        <w:rPr>
          <w:rFonts w:ascii="仿宋" w:hAnsi="仿宋" w:eastAsia="仿宋" w:cs="仿宋"/>
          <w:sz w:val="28"/>
          <w:szCs w:val="28"/>
        </w:rPr>
      </w:pPr>
      <w:r>
        <w:rPr>
          <w:rFonts w:hint="eastAsia" w:ascii="仿宋" w:hAnsi="仿宋" w:eastAsia="仿宋" w:cs="仿宋"/>
          <w:sz w:val="28"/>
          <w:szCs w:val="28"/>
        </w:rPr>
        <w:t xml:space="preserve"> </w:t>
      </w:r>
    </w:p>
    <w:p w14:paraId="550B171D">
      <w:pPr>
        <w:spacing w:line="600" w:lineRule="exact"/>
        <w:ind w:right="363" w:rightChars="173"/>
        <w:rPr>
          <w:rFonts w:ascii="仿宋" w:hAnsi="仿宋" w:eastAsia="仿宋" w:cs="仿宋"/>
          <w:sz w:val="28"/>
          <w:szCs w:val="28"/>
        </w:rPr>
      </w:pPr>
      <w:r>
        <w:rPr>
          <w:rFonts w:hint="eastAsia" w:ascii="仿宋" w:hAnsi="仿宋" w:eastAsia="仿宋" w:cs="仿宋"/>
          <w:sz w:val="28"/>
          <w:szCs w:val="28"/>
        </w:rPr>
        <w:t xml:space="preserve"> </w:t>
      </w:r>
    </w:p>
    <w:p w14:paraId="3FA59AD2">
      <w:pPr>
        <w:spacing w:line="600" w:lineRule="exact"/>
        <w:ind w:right="363" w:rightChars="173"/>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报价</w:t>
      </w:r>
      <w:r>
        <w:rPr>
          <w:rFonts w:hint="eastAsia" w:ascii="仿宋" w:hAnsi="仿宋" w:eastAsia="仿宋" w:cs="仿宋"/>
          <w:sz w:val="28"/>
          <w:szCs w:val="28"/>
          <w:lang w:val="en-US" w:eastAsia="zh-CN"/>
        </w:rPr>
        <w:t>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14:paraId="21657680">
      <w:pPr>
        <w:spacing w:line="600" w:lineRule="exact"/>
        <w:ind w:right="363" w:rightChars="173"/>
        <w:rPr>
          <w:rFonts w:ascii="仿宋" w:hAnsi="仿宋" w:eastAsia="仿宋" w:cs="仿宋"/>
          <w:sz w:val="28"/>
          <w:szCs w:val="28"/>
          <w:u w:val="single"/>
        </w:rPr>
      </w:pPr>
    </w:p>
    <w:p w14:paraId="21CE0F9B">
      <w:pPr>
        <w:pStyle w:val="4"/>
        <w:spacing w:beforeLines="0" w:afterLines="0" w:line="6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45949F60">
      <w:pPr>
        <w:spacing w:line="360" w:lineRule="exact"/>
        <w:ind w:right="363" w:rightChars="173" w:firstLine="140" w:firstLineChars="50"/>
        <w:rPr>
          <w:rFonts w:ascii="仿宋" w:hAnsi="仿宋" w:eastAsia="仿宋" w:cs="仿宋"/>
          <w:sz w:val="28"/>
          <w:szCs w:val="28"/>
        </w:rPr>
      </w:pPr>
      <w:r>
        <w:rPr>
          <w:rFonts w:hint="eastAsia" w:ascii="仿宋" w:hAnsi="仿宋" w:eastAsia="仿宋" w:cs="仿宋"/>
          <w:sz w:val="28"/>
          <w:szCs w:val="28"/>
        </w:rPr>
        <w:t xml:space="preserve"> </w:t>
      </w:r>
    </w:p>
    <w:p w14:paraId="36EDF521">
      <w:pPr>
        <w:spacing w:line="360" w:lineRule="exact"/>
        <w:ind w:right="363" w:rightChars="173" w:firstLine="105" w:firstLineChars="50"/>
        <w:rPr>
          <w:rFonts w:ascii="仿宋" w:hAnsi="仿宋" w:eastAsia="仿宋" w:cs="仿宋"/>
        </w:rPr>
      </w:pPr>
      <w:r>
        <w:rPr>
          <w:rFonts w:hint="eastAsia" w:ascii="仿宋" w:hAnsi="仿宋" w:eastAsia="仿宋" w:cs="仿宋"/>
        </w:rPr>
        <w:t xml:space="preserve"> </w:t>
      </w:r>
    </w:p>
    <w:p w14:paraId="50ED6093">
      <w:pPr>
        <w:spacing w:line="360" w:lineRule="exact"/>
        <w:ind w:right="363" w:rightChars="173" w:firstLine="105" w:firstLineChars="50"/>
        <w:rPr>
          <w:rFonts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注：</w:t>
      </w:r>
      <w:r>
        <w:rPr>
          <w:rFonts w:hint="eastAsia" w:ascii="仿宋" w:hAnsi="仿宋" w:eastAsia="仿宋" w:cs="仿宋"/>
          <w:color w:val="auto"/>
          <w:sz w:val="24"/>
        </w:rPr>
        <w:t>法定代表人</w:t>
      </w:r>
      <w:r>
        <w:rPr>
          <w:rFonts w:hint="eastAsia" w:ascii="仿宋" w:hAnsi="仿宋" w:eastAsia="仿宋" w:cs="仿宋"/>
          <w:sz w:val="24"/>
        </w:rPr>
        <w:t>参加报价适用。</w:t>
      </w:r>
    </w:p>
    <w:p w14:paraId="4CFC3830">
      <w:pPr>
        <w:pStyle w:val="4"/>
        <w:rPr>
          <w:rFonts w:hint="default"/>
          <w:lang w:val="en-US" w:eastAsia="zh-CN"/>
        </w:rPr>
      </w:pPr>
    </w:p>
    <w:p w14:paraId="4ED0AE25">
      <w:pPr>
        <w:pStyle w:val="3"/>
        <w:rPr>
          <w:rFonts w:hint="default"/>
          <w:lang w:val="en-US" w:eastAsia="zh-CN"/>
        </w:rPr>
      </w:pPr>
    </w:p>
    <w:p w14:paraId="1B9DC7CE">
      <w:pPr>
        <w:numPr>
          <w:ilvl w:val="255"/>
          <w:numId w:val="0"/>
        </w:numPr>
        <w:tabs>
          <w:tab w:val="left" w:pos="0"/>
        </w:tabs>
        <w:spacing w:line="600" w:lineRule="exact"/>
        <w:jc w:val="center"/>
        <w:rPr>
          <w:rFonts w:ascii="仿宋" w:hAnsi="仿宋" w:eastAsia="仿宋" w:cs="仿宋"/>
          <w:b/>
          <w:bCs/>
          <w:sz w:val="32"/>
          <w:szCs w:val="32"/>
        </w:rPr>
      </w:pPr>
      <w:r>
        <w:rPr>
          <w:rFonts w:hint="eastAsia" w:ascii="仿宋" w:hAnsi="仿宋" w:eastAsia="仿宋" w:cs="仿宋"/>
          <w:b/>
          <w:bCs/>
          <w:sz w:val="32"/>
          <w:szCs w:val="32"/>
        </w:rPr>
        <w:t>一、授权委托书</w:t>
      </w:r>
    </w:p>
    <w:p w14:paraId="2B189245">
      <w:pPr>
        <w:spacing w:line="600" w:lineRule="exact"/>
        <w:jc w:val="center"/>
        <w:rPr>
          <w:rFonts w:ascii="仿宋" w:hAnsi="仿宋" w:eastAsia="仿宋" w:cs="仿宋"/>
          <w:b/>
          <w:bCs/>
          <w:sz w:val="44"/>
          <w:szCs w:val="44"/>
        </w:rPr>
      </w:pPr>
      <w:r>
        <w:rPr>
          <w:rFonts w:hint="eastAsia" w:ascii="仿宋" w:hAnsi="仿宋" w:eastAsia="仿宋" w:cs="仿宋"/>
          <w:b/>
          <w:bCs/>
          <w:sz w:val="44"/>
          <w:szCs w:val="44"/>
        </w:rPr>
        <w:t xml:space="preserve"> </w:t>
      </w:r>
    </w:p>
    <w:p w14:paraId="0C5E9C58">
      <w:pPr>
        <w:autoSpaceDE w:val="0"/>
        <w:spacing w:line="600" w:lineRule="exact"/>
        <w:ind w:firstLine="560" w:firstLineChars="200"/>
        <w:rPr>
          <w:rFonts w:ascii="仿宋" w:hAnsi="仿宋" w:eastAsia="仿宋" w:cs="仿宋"/>
          <w:color w:val="auto"/>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报价人</w:t>
      </w:r>
      <w:r>
        <w:rPr>
          <w:rFonts w:hint="eastAsia" w:ascii="仿宋" w:hAnsi="仿宋" w:eastAsia="仿宋" w:cs="仿宋"/>
          <w:sz w:val="28"/>
          <w:szCs w:val="28"/>
          <w:u w:val="single"/>
        </w:rPr>
        <w:t xml:space="preserve">名称）    </w:t>
      </w:r>
      <w:r>
        <w:rPr>
          <w:rFonts w:hint="eastAsia" w:ascii="仿宋" w:hAnsi="仿宋" w:eastAsia="仿宋" w:cs="仿宋"/>
          <w:sz w:val="28"/>
          <w:szCs w:val="28"/>
        </w:rPr>
        <w:t>的</w:t>
      </w:r>
      <w:r>
        <w:rPr>
          <w:rFonts w:hint="eastAsia" w:ascii="仿宋" w:hAnsi="仿宋" w:eastAsia="仿宋" w:cs="仿宋"/>
          <w:color w:val="auto"/>
          <w:sz w:val="28"/>
          <w:szCs w:val="28"/>
        </w:rPr>
        <w:t>法定代表人，现委托</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为我方代理人，以我方名义签署、澄清、说明、补正、递交、撤回、修改</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报价文件、签订合同和处理有关事宜，其法律后果由我方承担。</w:t>
      </w:r>
    </w:p>
    <w:p w14:paraId="238E647D">
      <w:pPr>
        <w:autoSpaceDE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委托期限：   年   月   日至</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有效期届满。</w:t>
      </w:r>
    </w:p>
    <w:p w14:paraId="1531AE34">
      <w:pPr>
        <w:autoSpaceDE w:val="0"/>
        <w:spacing w:line="60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代理人无转委托权。</w:t>
      </w:r>
    </w:p>
    <w:p w14:paraId="20F9C777">
      <w:pPr>
        <w:autoSpaceDE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410ADE25">
      <w:pPr>
        <w:autoSpaceDE w:val="0"/>
        <w:spacing w:line="600" w:lineRule="exact"/>
        <w:ind w:firstLine="560" w:firstLineChars="200"/>
        <w:jc w:val="left"/>
        <w:rPr>
          <w:rFonts w:ascii="仿宋" w:hAnsi="仿宋" w:eastAsia="仿宋" w:cs="仿宋"/>
          <w:kern w:val="0"/>
          <w:sz w:val="28"/>
          <w:szCs w:val="28"/>
        </w:rPr>
      </w:pPr>
      <w:r>
        <w:rPr>
          <w:rFonts w:hint="eastAsia" w:ascii="仿宋" w:hAnsi="仿宋" w:eastAsia="仿宋" w:cs="仿宋"/>
          <w:color w:val="auto"/>
          <w:kern w:val="0"/>
          <w:sz w:val="28"/>
          <w:szCs w:val="28"/>
        </w:rPr>
        <w:t>附件：1.法定代表人身</w:t>
      </w:r>
      <w:r>
        <w:rPr>
          <w:rFonts w:hint="eastAsia" w:ascii="仿宋" w:hAnsi="仿宋" w:eastAsia="仿宋" w:cs="仿宋"/>
          <w:kern w:val="0"/>
          <w:sz w:val="28"/>
          <w:szCs w:val="28"/>
        </w:rPr>
        <w:t>份证复印件</w:t>
      </w:r>
    </w:p>
    <w:p w14:paraId="32261E4B">
      <w:pPr>
        <w:autoSpaceDE w:val="0"/>
        <w:spacing w:line="600" w:lineRule="exact"/>
        <w:ind w:firstLine="1400" w:firstLineChars="500"/>
        <w:jc w:val="left"/>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代理人身份证复印件（原件备查）</w:t>
      </w:r>
    </w:p>
    <w:p w14:paraId="1B4E4392">
      <w:pPr>
        <w:pStyle w:val="3"/>
        <w:autoSpaceDE w:val="0"/>
        <w:spacing w:after="0" w:line="6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p>
    <w:p w14:paraId="3C45578E">
      <w:pPr>
        <w:pStyle w:val="3"/>
        <w:autoSpaceDE w:val="0"/>
        <w:spacing w:after="0" w:line="600" w:lineRule="exact"/>
        <w:ind w:firstLine="560" w:firstLineChars="200"/>
        <w:jc w:val="center"/>
        <w:rPr>
          <w:rFonts w:ascii="仿宋" w:hAnsi="仿宋" w:eastAsia="仿宋" w:cs="仿宋"/>
          <w:sz w:val="28"/>
          <w:szCs w:val="28"/>
        </w:rPr>
      </w:pPr>
    </w:p>
    <w:p w14:paraId="284DD03D">
      <w:pPr>
        <w:pStyle w:val="3"/>
        <w:autoSpaceDE w:val="0"/>
        <w:spacing w:after="0" w:line="6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报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价 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（盖单位章）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3AA582F">
      <w:pPr>
        <w:pStyle w:val="3"/>
        <w:autoSpaceDE w:val="0"/>
        <w:spacing w:after="0" w:line="600" w:lineRule="exact"/>
        <w:ind w:firstLine="560" w:firstLineChars="2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color w:val="auto"/>
          <w:sz w:val="28"/>
          <w:szCs w:val="28"/>
        </w:rPr>
        <w:t>法定代表人：</w:t>
      </w:r>
      <w:r>
        <w:rPr>
          <w:rFonts w:hint="eastAsia" w:ascii="仿宋" w:hAnsi="仿宋" w:eastAsia="仿宋" w:cs="仿宋"/>
          <w:sz w:val="28"/>
          <w:szCs w:val="28"/>
          <w:u w:val="single"/>
        </w:rPr>
        <w:t xml:space="preserve">       （签字）    </w:t>
      </w:r>
    </w:p>
    <w:p w14:paraId="110E9DB0">
      <w:pPr>
        <w:pStyle w:val="3"/>
        <w:autoSpaceDE w:val="0"/>
        <w:spacing w:after="0" w:line="600" w:lineRule="exact"/>
        <w:ind w:firstLine="560" w:firstLineChars="200"/>
        <w:jc w:val="center"/>
        <w:rPr>
          <w:rFonts w:ascii="仿宋" w:hAnsi="仿宋" w:eastAsia="仿宋" w:cs="仿宋"/>
          <w:sz w:val="28"/>
          <w:szCs w:val="28"/>
          <w:u w:val="single"/>
        </w:rPr>
      </w:pPr>
      <w:r>
        <w:rPr>
          <w:rFonts w:hint="eastAsia" w:ascii="仿宋" w:hAnsi="仿宋" w:eastAsia="仿宋" w:cs="仿宋"/>
          <w:sz w:val="28"/>
          <w:szCs w:val="28"/>
        </w:rPr>
        <w:t xml:space="preserve">                 委托代理人：</w:t>
      </w:r>
      <w:r>
        <w:rPr>
          <w:rFonts w:hint="eastAsia" w:ascii="仿宋" w:hAnsi="仿宋" w:eastAsia="仿宋" w:cs="仿宋"/>
          <w:sz w:val="28"/>
          <w:szCs w:val="28"/>
          <w:u w:val="single"/>
        </w:rPr>
        <w:t xml:space="preserve">      （签字）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8ED8C7A">
      <w:pPr>
        <w:pStyle w:val="3"/>
        <w:autoSpaceDE w:val="0"/>
        <w:spacing w:after="0" w:line="600" w:lineRule="exact"/>
        <w:ind w:firstLine="560" w:firstLineChars="200"/>
        <w:jc w:val="center"/>
        <w:rPr>
          <w:rFonts w:ascii="仿宋" w:hAnsi="仿宋" w:eastAsia="仿宋" w:cs="仿宋"/>
          <w:sz w:val="28"/>
          <w:szCs w:val="28"/>
          <w:u w:val="single"/>
        </w:rPr>
      </w:pP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681E25AC">
      <w:pPr>
        <w:pStyle w:val="4"/>
        <w:autoSpaceDE w:val="0"/>
        <w:spacing w:beforeLines="0" w:afterLines="0" w:line="600" w:lineRule="exact"/>
        <w:ind w:firstLine="560" w:firstLineChars="200"/>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52EA7C7">
      <w:pPr>
        <w:autoSpaceDE w:val="0"/>
        <w:spacing w:line="440" w:lineRule="exact"/>
        <w:ind w:firstLine="480" w:firstLineChars="200"/>
        <w:rPr>
          <w:rFonts w:ascii="仿宋" w:hAnsi="仿宋" w:eastAsia="仿宋" w:cs="仿宋"/>
          <w:sz w:val="24"/>
        </w:rPr>
      </w:pPr>
    </w:p>
    <w:p w14:paraId="610897C3">
      <w:pPr>
        <w:pStyle w:val="3"/>
        <w:rPr>
          <w:rFonts w:ascii="仿宋" w:hAnsi="仿宋" w:eastAsia="仿宋" w:cs="仿宋"/>
        </w:rPr>
      </w:pPr>
    </w:p>
    <w:p w14:paraId="063F323F">
      <w:pPr>
        <w:autoSpaceDE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  注：</w:t>
      </w:r>
      <w:r>
        <w:rPr>
          <w:rFonts w:hint="eastAsia" w:ascii="仿宋" w:hAnsi="仿宋" w:eastAsia="仿宋" w:cs="仿宋"/>
          <w:color w:val="auto"/>
          <w:sz w:val="24"/>
        </w:rPr>
        <w:t>法定代表人</w:t>
      </w:r>
      <w:r>
        <w:rPr>
          <w:rFonts w:hint="eastAsia" w:ascii="仿宋" w:hAnsi="仿宋" w:eastAsia="仿宋" w:cs="仿宋"/>
          <w:sz w:val="24"/>
        </w:rPr>
        <w:t>委托代理人参加</w:t>
      </w:r>
      <w:r>
        <w:rPr>
          <w:rFonts w:hint="eastAsia" w:ascii="仿宋" w:hAnsi="仿宋" w:eastAsia="仿宋" w:cs="仿宋"/>
          <w:sz w:val="24"/>
          <w:lang w:val="en-US" w:eastAsia="zh-CN"/>
        </w:rPr>
        <w:t>报价</w:t>
      </w:r>
      <w:r>
        <w:rPr>
          <w:rFonts w:hint="eastAsia" w:ascii="仿宋" w:hAnsi="仿宋" w:eastAsia="仿宋" w:cs="仿宋"/>
          <w:sz w:val="24"/>
        </w:rPr>
        <w:t>适用</w:t>
      </w:r>
    </w:p>
    <w:p w14:paraId="7F2BE9D6">
      <w:pPr>
        <w:pStyle w:val="4"/>
        <w:rPr>
          <w:rFonts w:hint="default"/>
          <w:lang w:val="en-US" w:eastAsia="zh-CN"/>
        </w:rPr>
      </w:pPr>
    </w:p>
    <w:p w14:paraId="01874C19">
      <w:pPr>
        <w:rPr>
          <w:rFonts w:hint="default"/>
          <w:lang w:val="en-US" w:eastAsia="zh-CN"/>
        </w:rPr>
      </w:pPr>
    </w:p>
    <w:p w14:paraId="3E722497">
      <w:pPr>
        <w:pStyle w:val="3"/>
        <w:rPr>
          <w:rFonts w:hint="default"/>
          <w:lang w:val="en-US" w:eastAsia="zh-CN"/>
        </w:rPr>
      </w:pPr>
    </w:p>
    <w:p w14:paraId="71BCC01E">
      <w:pPr>
        <w:numPr>
          <w:ilvl w:val="0"/>
          <w:numId w:val="1"/>
        </w:numPr>
        <w:ind w:left="0" w:leftChars="0" w:firstLine="643" w:firstLineChars="20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营业执照、资质证书</w:t>
      </w:r>
    </w:p>
    <w:p w14:paraId="21C8A947">
      <w:pPr>
        <w:pStyle w:val="3"/>
        <w:widowControl w:val="0"/>
        <w:numPr>
          <w:ilvl w:val="0"/>
          <w:numId w:val="0"/>
        </w:numPr>
        <w:spacing w:after="120"/>
        <w:jc w:val="both"/>
        <w:rPr>
          <w:rFonts w:hint="default"/>
          <w:lang w:val="en-US" w:eastAsia="zh-CN"/>
        </w:rPr>
      </w:pPr>
    </w:p>
    <w:p w14:paraId="7357A482">
      <w:pPr>
        <w:pStyle w:val="4"/>
        <w:rPr>
          <w:rFonts w:hint="default"/>
          <w:lang w:val="en-US" w:eastAsia="zh-CN"/>
        </w:rPr>
      </w:pPr>
    </w:p>
    <w:p w14:paraId="765D6924">
      <w:pPr>
        <w:ind w:firstLine="240" w:firstLineChars="100"/>
        <w:jc w:val="center"/>
        <w:rPr>
          <w:rFonts w:ascii="仿宋" w:hAnsi="仿宋" w:eastAsia="仿宋" w:cs="仿宋"/>
          <w:color w:val="auto"/>
          <w:sz w:val="24"/>
        </w:rPr>
      </w:pPr>
      <w:r>
        <w:rPr>
          <w:rFonts w:hint="eastAsia" w:ascii="仿宋" w:hAnsi="仿宋" w:eastAsia="仿宋" w:cs="仿宋"/>
          <w:color w:val="auto"/>
          <w:sz w:val="24"/>
          <w:lang w:val="en-US" w:eastAsia="zh-CN"/>
        </w:rPr>
        <w:t>注：</w:t>
      </w:r>
      <w:r>
        <w:rPr>
          <w:rFonts w:hint="eastAsia" w:ascii="仿宋" w:hAnsi="仿宋" w:eastAsia="仿宋" w:cs="仿宋"/>
          <w:color w:val="auto"/>
          <w:sz w:val="24"/>
        </w:rPr>
        <w:t>应附营业执照</w:t>
      </w:r>
      <w:r>
        <w:rPr>
          <w:rFonts w:hint="eastAsia" w:ascii="仿宋" w:hAnsi="仿宋" w:eastAsia="仿宋" w:cs="仿宋"/>
          <w:color w:val="auto"/>
          <w:sz w:val="24"/>
          <w:lang w:val="en-US" w:eastAsia="zh-CN"/>
        </w:rPr>
        <w:t>及资质证书复印件，</w:t>
      </w:r>
      <w:r>
        <w:rPr>
          <w:rFonts w:hint="eastAsia" w:ascii="仿宋" w:hAnsi="仿宋" w:eastAsia="仿宋" w:cs="仿宋"/>
          <w:color w:val="auto"/>
          <w:sz w:val="24"/>
        </w:rPr>
        <w:t>并加盖</w:t>
      </w:r>
      <w:r>
        <w:rPr>
          <w:rFonts w:hint="eastAsia" w:ascii="仿宋" w:hAnsi="仿宋" w:eastAsia="仿宋" w:cs="仿宋"/>
          <w:color w:val="auto"/>
          <w:sz w:val="24"/>
          <w:lang w:val="en-US" w:eastAsia="zh-CN"/>
        </w:rPr>
        <w:t>报价人单位鲜</w:t>
      </w:r>
      <w:r>
        <w:rPr>
          <w:rFonts w:hint="eastAsia" w:ascii="仿宋" w:hAnsi="仿宋" w:eastAsia="仿宋" w:cs="仿宋"/>
          <w:color w:val="auto"/>
          <w:sz w:val="24"/>
        </w:rPr>
        <w:t>章。</w:t>
      </w:r>
    </w:p>
    <w:p w14:paraId="010B77E5">
      <w:pPr>
        <w:pStyle w:val="4"/>
        <w:rPr>
          <w:rFonts w:hint="default"/>
          <w:lang w:val="en-US" w:eastAsia="zh-CN"/>
        </w:rPr>
      </w:pPr>
    </w:p>
    <w:p w14:paraId="724738D1">
      <w:pPr>
        <w:rPr>
          <w:rFonts w:hint="default"/>
          <w:lang w:val="en-US" w:eastAsia="zh-CN"/>
        </w:rPr>
      </w:pPr>
    </w:p>
    <w:p w14:paraId="2C20F4E2">
      <w:pPr>
        <w:pStyle w:val="3"/>
        <w:rPr>
          <w:rFonts w:hint="default"/>
          <w:lang w:val="en-US" w:eastAsia="zh-CN"/>
        </w:rPr>
      </w:pPr>
    </w:p>
    <w:p w14:paraId="442CC7AE">
      <w:pPr>
        <w:pStyle w:val="4"/>
        <w:rPr>
          <w:rFonts w:hint="default"/>
          <w:lang w:val="en-US" w:eastAsia="zh-CN"/>
        </w:rPr>
      </w:pPr>
    </w:p>
    <w:p w14:paraId="732830C6">
      <w:pPr>
        <w:numPr>
          <w:ilvl w:val="0"/>
          <w:numId w:val="0"/>
        </w:numPr>
        <w:jc w:val="center"/>
        <w:rPr>
          <w:rFonts w:hint="eastAsia" w:ascii="仿宋" w:hAnsi="仿宋" w:eastAsia="仿宋" w:cs="仿宋"/>
          <w:b/>
          <w:bCs/>
          <w:kern w:val="2"/>
          <w:sz w:val="32"/>
          <w:szCs w:val="32"/>
          <w:lang w:val="en-US" w:eastAsia="zh-CN" w:bidi="ar-SA"/>
        </w:rPr>
      </w:pPr>
    </w:p>
    <w:p w14:paraId="16519AD0">
      <w:pPr>
        <w:numPr>
          <w:ilvl w:val="0"/>
          <w:numId w:val="0"/>
        </w:numPr>
        <w:jc w:val="center"/>
        <w:rPr>
          <w:rFonts w:hint="eastAsia" w:ascii="仿宋" w:hAnsi="仿宋" w:eastAsia="仿宋" w:cs="仿宋"/>
          <w:b/>
          <w:bCs/>
          <w:kern w:val="2"/>
          <w:sz w:val="32"/>
          <w:szCs w:val="32"/>
          <w:lang w:val="en-US" w:eastAsia="zh-CN" w:bidi="ar-SA"/>
        </w:rPr>
      </w:pPr>
    </w:p>
    <w:p w14:paraId="50D249B8">
      <w:pPr>
        <w:numPr>
          <w:ilvl w:val="0"/>
          <w:numId w:val="0"/>
        </w:numPr>
        <w:jc w:val="center"/>
        <w:rPr>
          <w:rFonts w:hint="eastAsia" w:ascii="仿宋" w:hAnsi="仿宋" w:eastAsia="仿宋" w:cs="仿宋"/>
          <w:b/>
          <w:bCs/>
          <w:kern w:val="2"/>
          <w:sz w:val="32"/>
          <w:szCs w:val="32"/>
          <w:lang w:val="en-US" w:eastAsia="zh-CN" w:bidi="ar-SA"/>
        </w:rPr>
      </w:pPr>
    </w:p>
    <w:p w14:paraId="0B8CA801">
      <w:pPr>
        <w:numPr>
          <w:ilvl w:val="0"/>
          <w:numId w:val="0"/>
        </w:numPr>
        <w:jc w:val="center"/>
        <w:rPr>
          <w:rFonts w:hint="eastAsia" w:ascii="仿宋" w:hAnsi="仿宋" w:eastAsia="仿宋" w:cs="仿宋"/>
          <w:b/>
          <w:bCs/>
          <w:kern w:val="2"/>
          <w:sz w:val="32"/>
          <w:szCs w:val="32"/>
          <w:lang w:val="en-US" w:eastAsia="zh-CN" w:bidi="ar-SA"/>
        </w:rPr>
      </w:pPr>
    </w:p>
    <w:p w14:paraId="614289A2">
      <w:pPr>
        <w:numPr>
          <w:ilvl w:val="0"/>
          <w:numId w:val="0"/>
        </w:numPr>
        <w:jc w:val="center"/>
        <w:rPr>
          <w:rFonts w:hint="eastAsia" w:ascii="仿宋" w:hAnsi="仿宋" w:eastAsia="仿宋" w:cs="仿宋"/>
          <w:b/>
          <w:bCs/>
          <w:kern w:val="2"/>
          <w:sz w:val="32"/>
          <w:szCs w:val="32"/>
          <w:lang w:val="en-US" w:eastAsia="zh-CN" w:bidi="ar-SA"/>
        </w:rPr>
      </w:pPr>
    </w:p>
    <w:p w14:paraId="5819120D">
      <w:pPr>
        <w:numPr>
          <w:ilvl w:val="0"/>
          <w:numId w:val="0"/>
        </w:numPr>
        <w:jc w:val="center"/>
        <w:rPr>
          <w:rFonts w:hint="eastAsia" w:ascii="仿宋" w:hAnsi="仿宋" w:eastAsia="仿宋" w:cs="仿宋"/>
          <w:b/>
          <w:bCs/>
          <w:kern w:val="2"/>
          <w:sz w:val="32"/>
          <w:szCs w:val="32"/>
          <w:lang w:val="en-US" w:eastAsia="zh-CN" w:bidi="ar-SA"/>
        </w:rPr>
      </w:pPr>
    </w:p>
    <w:p w14:paraId="6D8B80D4">
      <w:pPr>
        <w:numPr>
          <w:ilvl w:val="0"/>
          <w:numId w:val="0"/>
        </w:numPr>
        <w:jc w:val="center"/>
        <w:rPr>
          <w:rFonts w:hint="eastAsia" w:ascii="仿宋" w:hAnsi="仿宋" w:eastAsia="仿宋" w:cs="仿宋"/>
          <w:b/>
          <w:bCs/>
          <w:kern w:val="2"/>
          <w:sz w:val="32"/>
          <w:szCs w:val="32"/>
          <w:lang w:val="en-US" w:eastAsia="zh-CN" w:bidi="ar-SA"/>
        </w:rPr>
      </w:pPr>
    </w:p>
    <w:p w14:paraId="19DC68A3">
      <w:pPr>
        <w:numPr>
          <w:ilvl w:val="0"/>
          <w:numId w:val="0"/>
        </w:numPr>
        <w:jc w:val="center"/>
        <w:rPr>
          <w:rFonts w:hint="eastAsia" w:ascii="仿宋" w:hAnsi="仿宋" w:eastAsia="仿宋" w:cs="仿宋"/>
          <w:b/>
          <w:bCs/>
          <w:kern w:val="2"/>
          <w:sz w:val="32"/>
          <w:szCs w:val="32"/>
          <w:lang w:val="en-US" w:eastAsia="zh-CN" w:bidi="ar-SA"/>
        </w:rPr>
      </w:pPr>
    </w:p>
    <w:p w14:paraId="2D092DDB">
      <w:pPr>
        <w:numPr>
          <w:ilvl w:val="0"/>
          <w:numId w:val="0"/>
        </w:numPr>
        <w:jc w:val="center"/>
        <w:rPr>
          <w:rFonts w:hint="eastAsia" w:ascii="仿宋" w:hAnsi="仿宋" w:eastAsia="仿宋" w:cs="仿宋"/>
          <w:b/>
          <w:bCs/>
          <w:kern w:val="2"/>
          <w:sz w:val="32"/>
          <w:szCs w:val="32"/>
          <w:lang w:val="en-US" w:eastAsia="zh-CN" w:bidi="ar-SA"/>
        </w:rPr>
      </w:pPr>
    </w:p>
    <w:p w14:paraId="738F0F3F">
      <w:pPr>
        <w:numPr>
          <w:ilvl w:val="0"/>
          <w:numId w:val="0"/>
        </w:numPr>
        <w:jc w:val="center"/>
        <w:rPr>
          <w:rFonts w:hint="eastAsia" w:ascii="仿宋" w:hAnsi="仿宋" w:eastAsia="仿宋" w:cs="仿宋"/>
          <w:b/>
          <w:bCs/>
          <w:kern w:val="2"/>
          <w:sz w:val="32"/>
          <w:szCs w:val="32"/>
          <w:lang w:val="en-US" w:eastAsia="zh-CN" w:bidi="ar-SA"/>
        </w:rPr>
      </w:pPr>
    </w:p>
    <w:p w14:paraId="62657D70">
      <w:pPr>
        <w:numPr>
          <w:ilvl w:val="0"/>
          <w:numId w:val="0"/>
        </w:numPr>
        <w:jc w:val="center"/>
        <w:rPr>
          <w:rFonts w:hint="eastAsia" w:ascii="仿宋" w:hAnsi="仿宋" w:eastAsia="仿宋" w:cs="仿宋"/>
          <w:b/>
          <w:bCs/>
          <w:kern w:val="2"/>
          <w:sz w:val="32"/>
          <w:szCs w:val="32"/>
          <w:lang w:val="en-US" w:eastAsia="zh-CN" w:bidi="ar-SA"/>
        </w:rPr>
      </w:pPr>
    </w:p>
    <w:p w14:paraId="089010F1">
      <w:pPr>
        <w:numPr>
          <w:ilvl w:val="0"/>
          <w:numId w:val="0"/>
        </w:numPr>
        <w:jc w:val="center"/>
        <w:rPr>
          <w:rFonts w:hint="eastAsia" w:ascii="仿宋" w:hAnsi="仿宋" w:eastAsia="仿宋" w:cs="仿宋"/>
          <w:b/>
          <w:bCs/>
          <w:kern w:val="2"/>
          <w:sz w:val="32"/>
          <w:szCs w:val="32"/>
          <w:lang w:val="en-US" w:eastAsia="zh-CN" w:bidi="ar-SA"/>
        </w:rPr>
      </w:pPr>
    </w:p>
    <w:p w14:paraId="034F9988">
      <w:pPr>
        <w:numPr>
          <w:ilvl w:val="0"/>
          <w:numId w:val="0"/>
        </w:numPr>
        <w:jc w:val="both"/>
        <w:rPr>
          <w:rFonts w:hint="eastAsia" w:ascii="仿宋" w:hAnsi="仿宋" w:eastAsia="仿宋" w:cs="仿宋"/>
          <w:b/>
          <w:bCs/>
          <w:kern w:val="2"/>
          <w:sz w:val="32"/>
          <w:szCs w:val="32"/>
          <w:lang w:val="en-US" w:eastAsia="zh-CN" w:bidi="ar-SA"/>
        </w:rPr>
      </w:pPr>
    </w:p>
    <w:p w14:paraId="6ACB979A">
      <w:pPr>
        <w:numPr>
          <w:ilvl w:val="0"/>
          <w:numId w:val="0"/>
        </w:numPr>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三、承诺函</w:t>
      </w:r>
    </w:p>
    <w:p w14:paraId="1940188F">
      <w:pPr>
        <w:keepNext w:val="0"/>
        <w:keepLines w:val="0"/>
        <w:pageBreakBefore w:val="0"/>
        <w:widowControl w:val="0"/>
        <w:kinsoku/>
        <w:wordWrap/>
        <w:overflowPunct/>
        <w:topLinePunct w:val="0"/>
        <w:autoSpaceDE/>
        <w:autoSpaceDN/>
        <w:bidi w:val="0"/>
        <w:adjustRightInd/>
        <w:snapToGrid/>
        <w:spacing w:line="470" w:lineRule="exact"/>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（采购人名称）：</w:t>
      </w:r>
    </w:p>
    <w:p w14:paraId="42BA56D0">
      <w:pPr>
        <w:keepNext w:val="0"/>
        <w:keepLines w:val="0"/>
        <w:pageBreakBefore w:val="0"/>
        <w:widowControl w:val="0"/>
        <w:kinsoku/>
        <w:wordWrap/>
        <w:overflowPunct/>
        <w:topLinePunct w:val="0"/>
        <w:autoSpaceDE/>
        <w:autoSpaceDN/>
        <w:bidi w:val="0"/>
        <w:adjustRightInd/>
        <w:snapToGrid/>
        <w:spacing w:line="440" w:lineRule="exact"/>
        <w:ind w:firstLine="280" w:firstLineChars="1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根据</w:t>
      </w:r>
      <w:r>
        <w:rPr>
          <w:rFonts w:hint="eastAsia" w:ascii="Times New Roman" w:hAnsi="Times New Roman" w:eastAsia="方正仿宋_GBK" w:cs="Times New Roman"/>
          <w:color w:val="auto"/>
          <w:sz w:val="28"/>
          <w:szCs w:val="28"/>
          <w:u w:val="single"/>
          <w:lang w:eastAsia="zh-CN"/>
        </w:rPr>
        <w:t>G660前锋区广兴（达州界）至华蓥市明月段改建工程地质灾害危险性评估报告编制服务</w:t>
      </w:r>
      <w:r>
        <w:rPr>
          <w:rFonts w:hint="default" w:ascii="Times New Roman" w:hAnsi="Times New Roman" w:eastAsia="方正仿宋_GBK" w:cs="Times New Roman"/>
          <w:color w:val="auto"/>
          <w:sz w:val="28"/>
          <w:szCs w:val="28"/>
        </w:rPr>
        <w:t>询价公告及相关补遗书（澄清公告）的规定及内容，我方自愿参与报价，对参与报价及中选后的履约过程承诺如下：</w:t>
      </w:r>
    </w:p>
    <w:p w14:paraId="13FC105C">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我方完全接受询价公告要求。</w:t>
      </w:r>
    </w:p>
    <w:p w14:paraId="011DBD4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2.我方承诺中选后不转包及违法分包。</w:t>
      </w:r>
    </w:p>
    <w:p w14:paraId="76F99D8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3.若我方中选，我方保证在规定的期限内完</w:t>
      </w:r>
      <w:r>
        <w:rPr>
          <w:rFonts w:hint="default" w:ascii="Times New Roman" w:hAnsi="Times New Roman" w:eastAsia="方正仿宋_GBK" w:cs="Times New Roman"/>
          <w:color w:val="auto"/>
          <w:sz w:val="28"/>
          <w:szCs w:val="28"/>
          <w:highlight w:val="none"/>
        </w:rPr>
        <w:t>成</w:t>
      </w:r>
      <w:r>
        <w:rPr>
          <w:rFonts w:hint="default" w:ascii="Times New Roman" w:hAnsi="Times New Roman" w:eastAsia="方正仿宋_GBK" w:cs="Times New Roman"/>
          <w:color w:val="auto"/>
          <w:sz w:val="28"/>
          <w:szCs w:val="28"/>
          <w:highlight w:val="none"/>
          <w:lang w:val="en-US" w:eastAsia="zh-CN"/>
        </w:rPr>
        <w:t>本项目服务</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rPr>
        <w:t>若逾期，我方自愿按合同规定的违约责任接受贵司处罚；合同履行期间，因我方原因发生的一切安全责任均由我方负责。</w:t>
      </w:r>
    </w:p>
    <w:p w14:paraId="1DF9D32F">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4.在合同履行过程中及履行完毕后，不以任何理由向你方申请合同以外的补偿。</w:t>
      </w:r>
    </w:p>
    <w:p w14:paraId="2B47BD16">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5.经</w:t>
      </w:r>
      <w:r>
        <w:rPr>
          <w:rFonts w:hint="default" w:ascii="Times New Roman" w:hAnsi="Times New Roman" w:eastAsia="方正仿宋_GBK" w:cs="Times New Roman"/>
          <w:color w:val="auto"/>
          <w:sz w:val="28"/>
          <w:szCs w:val="28"/>
          <w:lang w:eastAsia="zh-CN"/>
        </w:rPr>
        <w:t>我</w:t>
      </w:r>
      <w:r>
        <w:rPr>
          <w:rFonts w:hint="default" w:ascii="Times New Roman" w:hAnsi="Times New Roman" w:eastAsia="方正仿宋_GBK" w:cs="Times New Roman"/>
          <w:color w:val="auto"/>
          <w:sz w:val="28"/>
          <w:szCs w:val="28"/>
        </w:rPr>
        <w:t>单位认真核查，我单位近三年内未发生过质量安全责任事故，生产安全责任事故和不良行为记录，无违法违规行为和被有关部门处罚且未在投</w:t>
      </w:r>
      <w:r>
        <w:rPr>
          <w:rFonts w:hint="eastAsia" w:ascii="Times New Roman" w:hAnsi="Times New Roman" w:eastAsia="方正仿宋_GBK" w:cs="Times New Roman"/>
          <w:color w:val="auto"/>
          <w:sz w:val="28"/>
          <w:szCs w:val="28"/>
          <w:lang w:eastAsia="zh-CN"/>
        </w:rPr>
        <w:t>选</w:t>
      </w:r>
      <w:r>
        <w:rPr>
          <w:rFonts w:hint="default" w:ascii="Times New Roman" w:hAnsi="Times New Roman" w:eastAsia="方正仿宋_GBK" w:cs="Times New Roman"/>
          <w:color w:val="auto"/>
          <w:sz w:val="28"/>
          <w:szCs w:val="28"/>
        </w:rPr>
        <w:t>禁入期，且承诺我单位现任法定代表人</w:t>
      </w:r>
      <w:r>
        <w:rPr>
          <w:rFonts w:hint="default" w:ascii="Times New Roman" w:hAnsi="Times New Roman" w:eastAsia="方正仿宋_GBK" w:cs="Times New Roman"/>
          <w:color w:val="auto"/>
          <w:sz w:val="28"/>
          <w:szCs w:val="28"/>
          <w:lang w:eastAsia="zh-CN"/>
        </w:rPr>
        <w:t>（或负责人）</w:t>
      </w:r>
      <w:r>
        <w:rPr>
          <w:rFonts w:hint="default" w:ascii="Times New Roman" w:hAnsi="Times New Roman" w:eastAsia="方正仿宋_GBK" w:cs="Times New Roman"/>
          <w:color w:val="auto"/>
          <w:sz w:val="28"/>
          <w:szCs w:val="28"/>
        </w:rPr>
        <w:t>，姓名：</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，身份证号：</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近三年无行贿行为或行贿犯罪记录。</w:t>
      </w:r>
    </w:p>
    <w:p w14:paraId="57D81DC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6.由于工程变更、征地拆迁、不可抗力等非我方原因造成的工期延误，工期相应顺延。我方不得因此要求贵方增加或赔偿任何费用。</w:t>
      </w:r>
    </w:p>
    <w:p w14:paraId="76CC703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7.我方对所递交的报价资料内容完整性、真实性、准确性负责。</w:t>
      </w:r>
    </w:p>
    <w:p w14:paraId="6294070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若我方虚假承诺，将自行承担由此带来的一切后果，在合同签订前任何时候采购人发现我方提供的报价资料为虚假资料，则自愿取消中选资格；合同履行期间发现我方提供的资料为虚假资料，则自愿被你方纳入不良行为记录名单，赔偿你方一切损失，并接受相关行政处罚等。</w:t>
      </w:r>
    </w:p>
    <w:p w14:paraId="5B3E2DE5">
      <w:pPr>
        <w:keepNext w:val="0"/>
        <w:keepLines w:val="0"/>
        <w:pageBreakBefore w:val="0"/>
        <w:widowControl w:val="0"/>
        <w:kinsoku/>
        <w:wordWrap/>
        <w:overflowPunct/>
        <w:topLinePunct w:val="0"/>
        <w:autoSpaceDN/>
        <w:bidi w:val="0"/>
        <w:adjustRightInd/>
        <w:snapToGrid/>
        <w:spacing w:line="500" w:lineRule="exact"/>
        <w:ind w:right="0" w:rightChars="0" w:firstLine="2520" w:firstLineChars="900"/>
        <w:jc w:val="lef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报价人</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14:paraId="3D116CC4">
      <w:pPr>
        <w:keepNext w:val="0"/>
        <w:keepLines w:val="0"/>
        <w:pageBreakBefore w:val="0"/>
        <w:widowControl w:val="0"/>
        <w:kinsoku/>
        <w:wordWrap/>
        <w:overflowPunct/>
        <w:topLinePunct w:val="0"/>
        <w:autoSpaceDN/>
        <w:bidi w:val="0"/>
        <w:adjustRightInd/>
        <w:snapToGrid/>
        <w:spacing w:line="500" w:lineRule="exact"/>
        <w:ind w:right="0" w:rightChars="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w:t>
      </w:r>
      <w:r>
        <w:rPr>
          <w:rFonts w:hint="eastAsia" w:ascii="仿宋" w:hAnsi="仿宋" w:eastAsia="仿宋" w:cs="仿宋"/>
          <w:sz w:val="28"/>
          <w:szCs w:val="28"/>
          <w:lang w:val="en-US" w:eastAsia="zh-CN"/>
        </w:rPr>
        <w:t>其</w:t>
      </w: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69FD98FD">
      <w:pPr>
        <w:keepNext w:val="0"/>
        <w:keepLines w:val="0"/>
        <w:pageBreakBefore w:val="0"/>
        <w:widowControl w:val="0"/>
        <w:kinsoku/>
        <w:wordWrap/>
        <w:overflowPunct/>
        <w:topLinePunct w:val="0"/>
        <w:autoSpaceDE w:val="0"/>
        <w:autoSpaceDN/>
        <w:bidi w:val="0"/>
        <w:adjustRightInd/>
        <w:snapToGrid/>
        <w:spacing w:line="500" w:lineRule="exact"/>
        <w:ind w:right="0" w:rightChars="0"/>
        <w:textAlignment w:val="auto"/>
        <w:rPr>
          <w:rFonts w:ascii="仿宋" w:hAnsi="仿宋" w:eastAsia="仿宋" w:cs="仿宋"/>
          <w:b/>
          <w:bCs/>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年 </w:t>
      </w:r>
      <w:r>
        <w:rPr>
          <w:rFonts w:hint="eastAsia" w:ascii="仿宋" w:hAnsi="仿宋" w:eastAsia="仿宋" w:cs="仿宋"/>
          <w:color w:val="FF0000"/>
          <w:sz w:val="28"/>
          <w:szCs w:val="28"/>
        </w:rPr>
        <w:t xml:space="preserve"> </w:t>
      </w:r>
      <w:r>
        <w:rPr>
          <w:rFonts w:hint="eastAsia" w:ascii="仿宋" w:hAnsi="仿宋" w:eastAsia="仿宋" w:cs="仿宋"/>
          <w:sz w:val="28"/>
          <w:szCs w:val="28"/>
        </w:rPr>
        <w:t xml:space="preserve"> 月   日</w:t>
      </w:r>
    </w:p>
    <w:p w14:paraId="42B6D108">
      <w:pPr>
        <w:keepNext w:val="0"/>
        <w:keepLines w:val="0"/>
        <w:pageBreakBefore w:val="0"/>
        <w:widowControl w:val="0"/>
        <w:kinsoku/>
        <w:wordWrap/>
        <w:overflowPunct/>
        <w:topLinePunct w:val="0"/>
        <w:autoSpaceDE w:val="0"/>
        <w:autoSpaceDN/>
        <w:bidi w:val="0"/>
        <w:adjustRightInd/>
        <w:snapToGrid/>
        <w:spacing w:line="500" w:lineRule="exact"/>
        <w:textAlignment w:val="auto"/>
        <w:rPr>
          <w:rFonts w:hint="eastAsia" w:ascii="方正仿宋_GBK" w:hAnsi="方正仿宋_GBK" w:eastAsia="仿宋" w:cs="方正仿宋_GBK"/>
          <w:sz w:val="22"/>
          <w:szCs w:val="2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24"/>
        </w:rPr>
        <w:t>注：本承诺函内容不得删改，否则按无效</w:t>
      </w:r>
      <w:r>
        <w:rPr>
          <w:rFonts w:hint="eastAsia" w:ascii="仿宋" w:hAnsi="仿宋" w:eastAsia="仿宋" w:cs="仿宋"/>
          <w:b w:val="0"/>
          <w:bCs w:val="0"/>
          <w:sz w:val="24"/>
          <w:lang w:val="en-US" w:eastAsia="zh-CN"/>
        </w:rPr>
        <w:t>报价</w:t>
      </w:r>
      <w:r>
        <w:rPr>
          <w:rFonts w:hint="eastAsia" w:ascii="仿宋" w:hAnsi="仿宋" w:eastAsia="仿宋" w:cs="仿宋"/>
          <w:b w:val="0"/>
          <w:bCs w:val="0"/>
          <w:sz w:val="24"/>
        </w:rPr>
        <w:t>处理</w:t>
      </w:r>
      <w:r>
        <w:rPr>
          <w:rFonts w:hint="eastAsia" w:ascii="仿宋" w:hAnsi="仿宋" w:eastAsia="仿宋" w:cs="仿宋"/>
          <w:b w:val="0"/>
          <w:bCs w:val="0"/>
          <w:sz w:val="24"/>
          <w:lang w:eastAsia="zh-CN"/>
        </w:rPr>
        <w:t>。</w:t>
      </w:r>
    </w:p>
    <w:p w14:paraId="51E4701D">
      <w:pPr>
        <w:pStyle w:val="2"/>
        <w:numPr>
          <w:ilvl w:val="0"/>
          <w:numId w:val="0"/>
        </w:numPr>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w:t>
      </w:r>
      <w:r>
        <w:rPr>
          <w:rFonts w:hint="eastAsia" w:ascii="仿宋" w:hAnsi="仿宋" w:eastAsia="仿宋" w:cs="仿宋"/>
          <w:b/>
          <w:bCs/>
          <w:kern w:val="2"/>
          <w:sz w:val="32"/>
          <w:szCs w:val="32"/>
          <w:u w:val="single"/>
          <w:lang w:val="en-US" w:eastAsia="zh-CN" w:bidi="ar-SA"/>
        </w:rPr>
        <w:t>G660前锋区广兴（达州界）至华蓥市明月段改建工程地质灾害危险性评估报告编制服务报价表</w:t>
      </w:r>
    </w:p>
    <w:tbl>
      <w:tblPr>
        <w:tblStyle w:val="11"/>
        <w:tblpPr w:leftFromText="180" w:rightFromText="180" w:vertAnchor="text" w:horzAnchor="page" w:tblpX="1394" w:tblpY="675"/>
        <w:tblOverlap w:val="never"/>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1"/>
        <w:gridCol w:w="1071"/>
        <w:gridCol w:w="1050"/>
        <w:gridCol w:w="2048"/>
        <w:gridCol w:w="2238"/>
        <w:gridCol w:w="2132"/>
        <w:gridCol w:w="2106"/>
      </w:tblGrid>
      <w:tr w14:paraId="3D14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711" w:type="dxa"/>
            <w:noWrap w:val="0"/>
            <w:vAlign w:val="center"/>
          </w:tcPr>
          <w:p w14:paraId="0A75EAD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r>
              <w:rPr>
                <w:rFonts w:hint="eastAsia"/>
                <w:lang w:val="en-US" w:eastAsia="zh-CN"/>
              </w:rPr>
              <w:t>名称</w:t>
            </w:r>
          </w:p>
        </w:tc>
        <w:tc>
          <w:tcPr>
            <w:tcW w:w="1071" w:type="dxa"/>
            <w:noWrap w:val="0"/>
            <w:vAlign w:val="center"/>
          </w:tcPr>
          <w:p w14:paraId="47806A7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r>
              <w:rPr>
                <w:rFonts w:hint="eastAsia"/>
                <w:lang w:val="en-US" w:eastAsia="zh-CN"/>
              </w:rPr>
              <w:t>计划数量</w:t>
            </w:r>
          </w:p>
        </w:tc>
        <w:tc>
          <w:tcPr>
            <w:tcW w:w="1050" w:type="dxa"/>
            <w:noWrap w:val="0"/>
            <w:vAlign w:val="center"/>
          </w:tcPr>
          <w:p w14:paraId="04F385E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r>
              <w:rPr>
                <w:rFonts w:hint="eastAsia"/>
                <w:lang w:val="en-US" w:eastAsia="zh-CN"/>
              </w:rPr>
              <w:t>单位</w:t>
            </w:r>
          </w:p>
        </w:tc>
        <w:tc>
          <w:tcPr>
            <w:tcW w:w="2048" w:type="dxa"/>
            <w:noWrap w:val="0"/>
            <w:vAlign w:val="center"/>
          </w:tcPr>
          <w:p w14:paraId="5D1216A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r>
              <w:rPr>
                <w:rFonts w:hint="eastAsia"/>
                <w:lang w:val="en-US" w:eastAsia="zh-CN"/>
              </w:rPr>
              <w:t>控制价（元）</w:t>
            </w:r>
          </w:p>
        </w:tc>
        <w:tc>
          <w:tcPr>
            <w:tcW w:w="2238" w:type="dxa"/>
            <w:noWrap w:val="0"/>
            <w:vAlign w:val="center"/>
          </w:tcPr>
          <w:p w14:paraId="18E91F4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r>
              <w:rPr>
                <w:rFonts w:hint="eastAsia"/>
                <w:lang w:val="en-US" w:eastAsia="zh-CN"/>
              </w:rPr>
              <w:t>报价（元）</w:t>
            </w:r>
          </w:p>
        </w:tc>
        <w:tc>
          <w:tcPr>
            <w:tcW w:w="2132" w:type="dxa"/>
            <w:noWrap w:val="0"/>
            <w:vAlign w:val="center"/>
          </w:tcPr>
          <w:p w14:paraId="2BD4C26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r>
              <w:rPr>
                <w:rFonts w:hint="eastAsia"/>
                <w:lang w:val="en-US" w:eastAsia="zh-CN"/>
              </w:rPr>
              <w:t>要求</w:t>
            </w:r>
          </w:p>
        </w:tc>
        <w:tc>
          <w:tcPr>
            <w:tcW w:w="2106" w:type="dxa"/>
            <w:noWrap w:val="0"/>
            <w:vAlign w:val="center"/>
          </w:tcPr>
          <w:p w14:paraId="697DF9A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r>
              <w:rPr>
                <w:rFonts w:hint="eastAsia"/>
                <w:lang w:val="en-US" w:eastAsia="zh-CN"/>
              </w:rPr>
              <w:t>备注</w:t>
            </w:r>
          </w:p>
        </w:tc>
      </w:tr>
      <w:tr w14:paraId="571C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3711" w:type="dxa"/>
            <w:noWrap w:val="0"/>
            <w:vAlign w:val="center"/>
          </w:tcPr>
          <w:p w14:paraId="439065B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ascii="方正仿宋_GBK" w:hAnsi="方正仿宋_GBK" w:eastAsia="方正仿宋_GBK" w:cs="方正仿宋_GBK"/>
                <w:b w:val="0"/>
                <w:bCs w:val="0"/>
                <w:szCs w:val="24"/>
                <w:lang w:val="en-US" w:eastAsia="zh-CN"/>
              </w:rPr>
              <w:t>G660前锋区广兴（达州界）至华蓥市明月段改建工程地质灾害危险性评估报告编制服务</w:t>
            </w:r>
          </w:p>
        </w:tc>
        <w:tc>
          <w:tcPr>
            <w:tcW w:w="1071" w:type="dxa"/>
            <w:noWrap w:val="0"/>
            <w:vAlign w:val="center"/>
          </w:tcPr>
          <w:p w14:paraId="08335FA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default" w:ascii="Times New Roman" w:hAnsi="Times New Roman" w:cs="Times New Roman"/>
                <w:lang w:val="en-US" w:eastAsia="zh-CN"/>
              </w:rPr>
              <w:t>1</w:t>
            </w:r>
          </w:p>
        </w:tc>
        <w:tc>
          <w:tcPr>
            <w:tcW w:w="1050" w:type="dxa"/>
            <w:noWrap w:val="0"/>
            <w:vAlign w:val="center"/>
          </w:tcPr>
          <w:p w14:paraId="12BB7E8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项</w:t>
            </w:r>
          </w:p>
        </w:tc>
        <w:tc>
          <w:tcPr>
            <w:tcW w:w="2048" w:type="dxa"/>
            <w:noWrap w:val="0"/>
            <w:vAlign w:val="center"/>
          </w:tcPr>
          <w:p w14:paraId="75D98DB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ascii="Times New Roman" w:hAnsi="Times New Roman" w:cs="Times New Roman"/>
                <w:lang w:val="en-US" w:eastAsia="zh-CN"/>
              </w:rPr>
              <w:t>88000</w:t>
            </w:r>
          </w:p>
        </w:tc>
        <w:tc>
          <w:tcPr>
            <w:tcW w:w="2238" w:type="dxa"/>
            <w:noWrap w:val="0"/>
            <w:vAlign w:val="center"/>
          </w:tcPr>
          <w:p w14:paraId="4C012F5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lang w:val="en-US" w:eastAsia="zh-CN"/>
              </w:rPr>
            </w:pPr>
          </w:p>
        </w:tc>
        <w:tc>
          <w:tcPr>
            <w:tcW w:w="2132" w:type="dxa"/>
            <w:noWrap w:val="0"/>
            <w:vAlign w:val="center"/>
          </w:tcPr>
          <w:p w14:paraId="08D76AD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详见合同</w:t>
            </w:r>
          </w:p>
        </w:tc>
        <w:tc>
          <w:tcPr>
            <w:tcW w:w="2106" w:type="dxa"/>
            <w:noWrap w:val="0"/>
            <w:vAlign w:val="center"/>
          </w:tcPr>
          <w:p w14:paraId="0CADFDB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含税包干价</w:t>
            </w:r>
          </w:p>
        </w:tc>
      </w:tr>
    </w:tbl>
    <w:p w14:paraId="08C8DBAE">
      <w:pPr>
        <w:keepNext w:val="0"/>
        <w:keepLines w:val="0"/>
        <w:pageBreakBefore w:val="0"/>
        <w:widowControl/>
        <w:kinsoku/>
        <w:wordWrap/>
        <w:overflowPunct w:val="0"/>
        <w:topLinePunct/>
        <w:autoSpaceDE w:val="0"/>
        <w:autoSpaceDN w:val="0"/>
        <w:bidi w:val="0"/>
        <w:adjustRightInd/>
        <w:spacing w:line="570" w:lineRule="exact"/>
        <w:rPr>
          <w:rFonts w:hint="eastAsia" w:ascii="Times New Roman" w:hAnsi="Times New Roman" w:eastAsia="方正黑体_GBK" w:cs="Times New Roman"/>
          <w:szCs w:val="24"/>
          <w:lang w:val="en-US" w:eastAsia="zh-CN"/>
        </w:rPr>
      </w:pPr>
    </w:p>
    <w:p w14:paraId="1C39589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szCs w:val="24"/>
          <w:lang w:val="en-US" w:eastAsia="zh-CN"/>
        </w:rPr>
        <w:t>控制价为含税包干价，包含但不限于地质灾害危险性评估报告编制费、现场踏勘费、差旅费、管理费、资料费、人工工资、工作所需开展的野外作业费、仪器使用费、技术服务费、审查费、报告及方案的评审咨询费或专家费、会务费、税金及利润、协调费及风险等完成合同工作内容所需的其它一切费用。</w:t>
      </w:r>
    </w:p>
    <w:p w14:paraId="6DD6FB20">
      <w:pPr>
        <w:keepNext w:val="0"/>
        <w:keepLines w:val="0"/>
        <w:pageBreakBefore w:val="0"/>
        <w:widowControl/>
        <w:kinsoku/>
        <w:wordWrap/>
        <w:overflowPunct w:val="0"/>
        <w:topLinePunct/>
        <w:autoSpaceDE w:val="0"/>
        <w:autoSpaceDN w:val="0"/>
        <w:bidi w:val="0"/>
        <w:adjustRightInd/>
        <w:spacing w:line="570" w:lineRule="exact"/>
        <w:ind w:firstLine="7350" w:firstLineChars="3500"/>
        <w:rPr>
          <w:rFonts w:hint="eastAsia" w:ascii="Times New Roman" w:hAnsi="Times New Roman" w:eastAsia="方正小标宋_GBK" w:cs="Times New Roman"/>
          <w:szCs w:val="21"/>
          <w:lang w:val="en-US" w:eastAsia="zh-CN"/>
        </w:rPr>
      </w:pPr>
      <w:r>
        <w:rPr>
          <w:rFonts w:hint="eastAsia" w:ascii="Times New Roman" w:hAnsi="Times New Roman" w:eastAsia="方正小标宋_GBK" w:cs="Times New Roman"/>
          <w:szCs w:val="21"/>
          <w:lang w:val="en-US" w:eastAsia="zh-CN"/>
        </w:rPr>
        <w:t xml:space="preserve">报价单位（盖章）： </w:t>
      </w:r>
    </w:p>
    <w:p w14:paraId="0397FCB7">
      <w:pPr>
        <w:keepNext w:val="0"/>
        <w:keepLines w:val="0"/>
        <w:pageBreakBefore w:val="0"/>
        <w:widowControl/>
        <w:kinsoku/>
        <w:wordWrap/>
        <w:overflowPunct w:val="0"/>
        <w:topLinePunct/>
        <w:autoSpaceDE w:val="0"/>
        <w:autoSpaceDN w:val="0"/>
        <w:bidi w:val="0"/>
        <w:adjustRightInd/>
        <w:spacing w:line="570" w:lineRule="exact"/>
        <w:ind w:firstLine="7350" w:firstLineChars="3500"/>
        <w:rPr>
          <w:rFonts w:hint="eastAsia" w:ascii="Times New Roman" w:hAnsi="Times New Roman" w:eastAsia="方正小标宋_GBK" w:cs="Times New Roman"/>
          <w:szCs w:val="21"/>
          <w:lang w:val="en-US" w:eastAsia="zh-CN"/>
        </w:rPr>
      </w:pPr>
      <w:r>
        <w:rPr>
          <w:rFonts w:hint="eastAsia" w:ascii="Times New Roman" w:hAnsi="Times New Roman" w:eastAsia="方正小标宋_GBK" w:cs="Times New Roman"/>
          <w:szCs w:val="21"/>
          <w:lang w:val="en-US" w:eastAsia="zh-CN"/>
        </w:rPr>
        <w:t>联系人：</w:t>
      </w:r>
    </w:p>
    <w:p w14:paraId="1F13B206">
      <w:pPr>
        <w:keepNext w:val="0"/>
        <w:keepLines w:val="0"/>
        <w:pageBreakBefore w:val="0"/>
        <w:widowControl/>
        <w:kinsoku/>
        <w:wordWrap/>
        <w:overflowPunct w:val="0"/>
        <w:topLinePunct/>
        <w:autoSpaceDE w:val="0"/>
        <w:autoSpaceDN w:val="0"/>
        <w:bidi w:val="0"/>
        <w:adjustRightInd/>
        <w:spacing w:line="570" w:lineRule="exact"/>
        <w:ind w:firstLine="7350" w:firstLineChars="3500"/>
        <w:rPr>
          <w:rFonts w:hint="eastAsia" w:ascii="Times New Roman" w:hAnsi="Times New Roman" w:eastAsia="方正小标宋_GBK" w:cs="Times New Roman"/>
          <w:szCs w:val="21"/>
          <w:lang w:val="en-US" w:eastAsia="zh-CN"/>
        </w:rPr>
      </w:pPr>
      <w:r>
        <w:rPr>
          <w:rFonts w:hint="eastAsia" w:ascii="Times New Roman" w:hAnsi="Times New Roman" w:eastAsia="方正小标宋_GBK" w:cs="Times New Roman"/>
          <w:szCs w:val="21"/>
          <w:lang w:val="en-US" w:eastAsia="zh-CN"/>
        </w:rPr>
        <w:t>联系电话：</w:t>
      </w:r>
    </w:p>
    <w:p w14:paraId="54C2F311">
      <w:pPr>
        <w:keepNext w:val="0"/>
        <w:keepLines w:val="0"/>
        <w:pageBreakBefore w:val="0"/>
        <w:widowControl/>
        <w:kinsoku/>
        <w:wordWrap/>
        <w:overflowPunct w:val="0"/>
        <w:topLinePunct/>
        <w:autoSpaceDE w:val="0"/>
        <w:autoSpaceDN w:val="0"/>
        <w:bidi w:val="0"/>
        <w:adjustRightInd/>
        <w:spacing w:line="570" w:lineRule="exact"/>
        <w:ind w:firstLine="7350" w:firstLineChars="3500"/>
        <w:rPr>
          <w:rFonts w:hint="eastAsia" w:ascii="Times New Roman" w:hAnsi="Times New Roman" w:eastAsia="方正小标宋_GBK" w:cs="Times New Roman"/>
          <w:szCs w:val="21"/>
          <w:lang w:val="en-US" w:eastAsia="zh-CN"/>
        </w:rPr>
      </w:pPr>
      <w:r>
        <w:rPr>
          <w:rFonts w:hint="eastAsia" w:ascii="Times New Roman" w:hAnsi="Times New Roman" w:eastAsia="方正小标宋_GBK" w:cs="Times New Roman"/>
          <w:szCs w:val="21"/>
          <w:lang w:val="en-US" w:eastAsia="zh-CN"/>
        </w:rPr>
        <w:t>日 期：      年       月     日</w:t>
      </w:r>
    </w:p>
    <w:p w14:paraId="5655543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Times New Roman" w:eastAsia="方正黑体_GBK" w:cs="Times New Roman"/>
          <w:szCs w:val="24"/>
          <w:lang w:val="en-US" w:eastAsia="zh-CN"/>
        </w:rPr>
      </w:pPr>
      <w:r>
        <w:rPr>
          <w:rFonts w:hint="eastAsia" w:ascii="Times New Roman" w:hAnsi="Times New Roman" w:eastAsia="方正黑体_GBK" w:cs="Times New Roman"/>
          <w:szCs w:val="24"/>
          <w:lang w:val="en-US" w:eastAsia="zh-CN"/>
        </w:rPr>
        <w:t>报价单位按报价表格式进行报价，不允许对实质性内容进行修改，</w:t>
      </w:r>
      <w:r>
        <w:rPr>
          <w:rFonts w:hint="default" w:ascii="Times New Roman" w:hAnsi="Times New Roman" w:eastAsia="方正黑体_GBK" w:cs="Times New Roman"/>
          <w:szCs w:val="24"/>
          <w:lang w:val="en-US" w:eastAsia="zh-CN"/>
        </w:rPr>
        <w:t>其报价不得高于控制价</w:t>
      </w:r>
      <w:r>
        <w:rPr>
          <w:rFonts w:hint="eastAsia" w:ascii="Times New Roman" w:hAnsi="Times New Roman" w:eastAsia="方正黑体_GBK" w:cs="Times New Roman"/>
          <w:szCs w:val="24"/>
          <w:lang w:val="en-US" w:eastAsia="zh-CN"/>
        </w:rPr>
        <w:t>，否则视为无效报价。</w:t>
      </w:r>
    </w:p>
    <w:p w14:paraId="2E08E486">
      <w:pPr>
        <w:pStyle w:val="8"/>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Times New Roman" w:hAnsi="Times New Roman" w:eastAsia="方正黑体_GBK" w:cs="Times New Roman"/>
          <w:szCs w:val="24"/>
          <w:lang w:val="en-US" w:eastAsia="zh-CN"/>
        </w:rPr>
        <w:sectPr>
          <w:footerReference r:id="rId3" w:type="default"/>
          <w:pgSz w:w="16838" w:h="11906" w:orient="landscape"/>
          <w:pgMar w:top="1800" w:right="1440" w:bottom="1800" w:left="1440" w:header="851" w:footer="992" w:gutter="0"/>
          <w:pgNumType w:start="1"/>
          <w:cols w:space="720" w:num="1"/>
          <w:docGrid w:type="lines" w:linePitch="312" w:charSpace="0"/>
        </w:sectPr>
      </w:pPr>
    </w:p>
    <w:p w14:paraId="6771F922">
      <w:pPr>
        <w:rPr>
          <w:rFonts w:hint="default"/>
          <w:lang w:val="en-US" w:eastAsia="zh-CN"/>
        </w:rPr>
      </w:pPr>
    </w:p>
    <w:p w14:paraId="7D3FACBB">
      <w:pPr>
        <w:numPr>
          <w:ilvl w:val="-1"/>
          <w:numId w:val="0"/>
        </w:numPr>
        <w:spacing w:line="600" w:lineRule="exact"/>
        <w:ind w:left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五、报价</w:t>
      </w:r>
      <w:r>
        <w:rPr>
          <w:rFonts w:hint="eastAsia" w:ascii="仿宋" w:hAnsi="仿宋" w:eastAsia="仿宋" w:cs="仿宋"/>
          <w:b/>
          <w:bCs/>
          <w:sz w:val="32"/>
          <w:szCs w:val="32"/>
        </w:rPr>
        <w:t>人认为需要提供的其他资料</w:t>
      </w:r>
    </w:p>
    <w:p w14:paraId="7ED5BDFC">
      <w:pPr>
        <w:pStyle w:val="3"/>
        <w:numPr>
          <w:ilvl w:val="0"/>
          <w:numId w:val="0"/>
        </w:numPr>
        <w:ind w:leftChars="0"/>
        <w:jc w:val="center"/>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lang w:val="en-US" w:eastAsia="zh-CN"/>
        </w:rPr>
        <w:t>（格式自拟）</w:t>
      </w:r>
    </w:p>
    <w:p w14:paraId="181FAE92">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both"/>
        <w:textAlignment w:val="auto"/>
        <w:rPr>
          <w:rFonts w:hint="eastAsia"/>
          <w:lang w:val="en-US" w:eastAsia="zh-CN"/>
        </w:rPr>
      </w:pPr>
      <w:r>
        <w:rPr>
          <w:rFonts w:hint="eastAsia" w:ascii="宋体" w:hAnsi="宋体" w:cs="宋体"/>
          <w:b/>
          <w:color w:val="000000"/>
          <w:sz w:val="40"/>
          <w:szCs w:val="40"/>
          <w:lang w:val="en-US" w:eastAsia="zh-CN" w:bidi="ar"/>
        </w:rPr>
        <w:t>附件2</w:t>
      </w:r>
    </w:p>
    <w:p w14:paraId="299C9AEE">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rPr>
          <w:rFonts w:hint="eastAsia" w:ascii="宋体" w:hAnsi="宋体" w:cs="宋体"/>
          <w:b/>
          <w:color w:val="000000"/>
          <w:sz w:val="44"/>
          <w:szCs w:val="44"/>
          <w:lang w:val="en-US" w:eastAsia="zh-CN" w:bidi="ar"/>
        </w:rPr>
      </w:pPr>
    </w:p>
    <w:p w14:paraId="21512D1A">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rPr>
          <w:rFonts w:hint="eastAsia" w:ascii="宋体" w:hAnsi="宋体" w:cs="宋体"/>
          <w:b/>
          <w:color w:val="000000"/>
          <w:sz w:val="44"/>
          <w:szCs w:val="44"/>
          <w:lang w:val="en-US" w:eastAsia="zh-CN" w:bidi="ar"/>
        </w:rPr>
      </w:pPr>
      <w:r>
        <w:rPr>
          <w:rFonts w:hint="eastAsia" w:ascii="宋体" w:hAnsi="宋体" w:cs="宋体"/>
          <w:b/>
          <w:color w:val="000000"/>
          <w:sz w:val="44"/>
          <w:szCs w:val="44"/>
          <w:lang w:val="en-US" w:eastAsia="zh-CN" w:bidi="ar"/>
        </w:rPr>
        <w:t>G660前锋区广兴（达州界）至华蓥市明月段改建工程地质灾害危险性评估报告编制</w:t>
      </w:r>
    </w:p>
    <w:p w14:paraId="2159E92D">
      <w:pPr>
        <w:spacing w:line="1500" w:lineRule="exact"/>
        <w:jc w:val="center"/>
        <w:rPr>
          <w:rFonts w:hint="eastAsia" w:ascii="仿宋_GB2312" w:hAnsi="仿宋_GB2312" w:eastAsia="仿宋_GB2312" w:cs="仿宋_GB2312"/>
          <w:b/>
          <w:bCs/>
          <w:sz w:val="96"/>
          <w:szCs w:val="96"/>
          <w:lang w:val="en-US" w:eastAsia="zh-CN"/>
        </w:rPr>
      </w:pPr>
      <w:r>
        <w:rPr>
          <w:rFonts w:hint="eastAsia" w:ascii="仿宋_GB2312" w:hAnsi="仿宋_GB2312" w:eastAsia="仿宋_GB2312" w:cs="仿宋_GB2312"/>
          <w:b/>
          <w:bCs/>
          <w:sz w:val="96"/>
          <w:szCs w:val="96"/>
          <w:lang w:val="en-US" w:eastAsia="zh-CN"/>
        </w:rPr>
        <w:t>服</w:t>
      </w:r>
    </w:p>
    <w:p w14:paraId="3F74EFE0">
      <w:pPr>
        <w:spacing w:line="1500" w:lineRule="exact"/>
        <w:jc w:val="center"/>
        <w:rPr>
          <w:rFonts w:hint="eastAsia" w:ascii="宋体" w:hAnsi="宋体" w:cs="宋体"/>
          <w:b/>
          <w:color w:val="000000"/>
          <w:sz w:val="44"/>
          <w:szCs w:val="44"/>
          <w:lang w:bidi="ar"/>
        </w:rPr>
      </w:pPr>
      <w:r>
        <w:rPr>
          <w:rFonts w:hint="eastAsia" w:ascii="仿宋_GB2312" w:hAnsi="仿宋_GB2312" w:eastAsia="仿宋_GB2312" w:cs="仿宋_GB2312"/>
          <w:b/>
          <w:bCs/>
          <w:sz w:val="96"/>
          <w:szCs w:val="96"/>
          <w:lang w:val="en-US" w:eastAsia="zh-CN"/>
        </w:rPr>
        <w:t>务</w:t>
      </w:r>
    </w:p>
    <w:p w14:paraId="76DEBB82">
      <w:pPr>
        <w:spacing w:line="1500" w:lineRule="exact"/>
        <w:jc w:val="center"/>
        <w:rPr>
          <w:rFonts w:hint="eastAsia" w:ascii="仿宋_GB2312" w:hAnsi="仿宋_GB2312" w:eastAsia="仿宋_GB2312" w:cs="仿宋_GB2312"/>
          <w:b/>
          <w:bCs/>
          <w:sz w:val="96"/>
          <w:szCs w:val="96"/>
        </w:rPr>
      </w:pPr>
      <w:r>
        <w:rPr>
          <w:rFonts w:hint="eastAsia" w:ascii="仿宋_GB2312" w:hAnsi="仿宋_GB2312" w:eastAsia="仿宋_GB2312" w:cs="仿宋_GB2312"/>
          <w:b/>
          <w:bCs/>
          <w:sz w:val="96"/>
          <w:szCs w:val="96"/>
        </w:rPr>
        <w:t>合</w:t>
      </w:r>
    </w:p>
    <w:p w14:paraId="6F7FD77C">
      <w:pPr>
        <w:spacing w:line="1500" w:lineRule="exact"/>
        <w:jc w:val="center"/>
        <w:rPr>
          <w:rFonts w:ascii="仿宋_GB2312" w:hAnsi="仿宋_GB2312" w:eastAsia="仿宋_GB2312" w:cs="仿宋_GB2312"/>
          <w:b/>
          <w:bCs/>
          <w:sz w:val="96"/>
          <w:szCs w:val="96"/>
        </w:rPr>
      </w:pPr>
      <w:r>
        <w:rPr>
          <w:rFonts w:hint="eastAsia" w:ascii="仿宋_GB2312" w:hAnsi="仿宋_GB2312" w:eastAsia="仿宋_GB2312" w:cs="仿宋_GB2312"/>
          <w:b/>
          <w:bCs/>
          <w:sz w:val="96"/>
          <w:szCs w:val="96"/>
        </w:rPr>
        <w:t>同</w:t>
      </w:r>
    </w:p>
    <w:p w14:paraId="486D4B71">
      <w:pPr>
        <w:pStyle w:val="4"/>
        <w:jc w:val="both"/>
      </w:pPr>
      <w:r>
        <w:rPr>
          <w:rFonts w:hint="eastAsia"/>
          <w:lang w:val="en-US" w:eastAsia="zh-CN"/>
        </w:rPr>
        <w:t xml:space="preserve">                  </w:t>
      </w:r>
    </w:p>
    <w:p w14:paraId="7DB3E89D"/>
    <w:p w14:paraId="174C7431">
      <w:pPr>
        <w:keepNext w:val="0"/>
        <w:keepLines w:val="0"/>
        <w:pageBreakBefore w:val="0"/>
        <w:widowControl w:val="0"/>
        <w:kinsoku/>
        <w:wordWrap/>
        <w:overflowPunct/>
        <w:topLinePunct w:val="0"/>
        <w:autoSpaceDE/>
        <w:autoSpaceDN/>
        <w:bidi w:val="0"/>
        <w:adjustRightInd/>
        <w:snapToGrid/>
        <w:spacing w:line="700" w:lineRule="exact"/>
        <w:ind w:firstLine="663" w:firstLineChars="200"/>
        <w:textAlignment w:val="auto"/>
        <w:rPr>
          <w:rFonts w:ascii="仿宋_GB2312" w:hAnsi="仿宋_GB2312" w:eastAsia="仿宋_GB2312" w:cs="仿宋_GB2312"/>
          <w:b/>
          <w:bCs/>
          <w:sz w:val="33"/>
          <w:szCs w:val="33"/>
        </w:rPr>
      </w:pPr>
      <w:r>
        <w:rPr>
          <w:rFonts w:hint="eastAsia" w:ascii="仿宋_GB2312" w:hAnsi="仿宋_GB2312" w:eastAsia="仿宋_GB2312" w:cs="仿宋_GB2312"/>
          <w:b/>
          <w:bCs/>
          <w:sz w:val="33"/>
          <w:szCs w:val="33"/>
        </w:rPr>
        <w:t>甲方：</w:t>
      </w:r>
      <w:r>
        <w:rPr>
          <w:rFonts w:hint="eastAsia" w:ascii="仿宋_GB2312" w:hAnsi="仿宋_GB2312" w:eastAsia="仿宋_GB2312" w:cs="仿宋_GB2312"/>
          <w:b/>
          <w:bCs/>
          <w:sz w:val="33"/>
          <w:szCs w:val="33"/>
          <w:u w:val="single"/>
        </w:rPr>
        <w:t xml:space="preserve">                                   </w:t>
      </w:r>
      <w:r>
        <w:rPr>
          <w:rFonts w:ascii="仿宋_GB2312" w:hAnsi="仿宋_GB2312" w:eastAsia="仿宋_GB2312" w:cs="仿宋_GB2312"/>
          <w:b/>
          <w:bCs/>
          <w:sz w:val="33"/>
          <w:szCs w:val="33"/>
        </w:rPr>
        <w:t xml:space="preserve"> </w:t>
      </w:r>
    </w:p>
    <w:p w14:paraId="50EB2DE0">
      <w:pPr>
        <w:keepNext w:val="0"/>
        <w:keepLines w:val="0"/>
        <w:pageBreakBefore w:val="0"/>
        <w:widowControl w:val="0"/>
        <w:kinsoku/>
        <w:wordWrap/>
        <w:overflowPunct/>
        <w:topLinePunct w:val="0"/>
        <w:autoSpaceDE/>
        <w:autoSpaceDN/>
        <w:bidi w:val="0"/>
        <w:adjustRightInd/>
        <w:snapToGrid/>
        <w:spacing w:line="700" w:lineRule="exact"/>
        <w:ind w:firstLine="663" w:firstLineChars="200"/>
        <w:textAlignment w:val="auto"/>
        <w:rPr>
          <w:rFonts w:ascii="仿宋_GB2312" w:hAnsi="仿宋_GB2312" w:eastAsia="仿宋_GB2312" w:cs="仿宋_GB2312"/>
          <w:b/>
          <w:bCs/>
          <w:sz w:val="33"/>
          <w:szCs w:val="33"/>
          <w:u w:val="single"/>
        </w:rPr>
      </w:pPr>
      <w:r>
        <w:rPr>
          <w:rFonts w:hint="eastAsia" w:ascii="仿宋_GB2312" w:hAnsi="仿宋_GB2312" w:eastAsia="仿宋_GB2312" w:cs="仿宋_GB2312"/>
          <w:b/>
          <w:bCs/>
          <w:sz w:val="33"/>
          <w:szCs w:val="33"/>
        </w:rPr>
        <w:t>乙方：</w:t>
      </w:r>
      <w:r>
        <w:rPr>
          <w:rFonts w:hint="eastAsia" w:ascii="仿宋_GB2312" w:hAnsi="仿宋_GB2312" w:eastAsia="仿宋_GB2312" w:cs="仿宋_GB2312"/>
          <w:b/>
          <w:bCs/>
          <w:sz w:val="33"/>
          <w:szCs w:val="33"/>
          <w:u w:val="single"/>
        </w:rPr>
        <w:t xml:space="preserve">                                   </w:t>
      </w:r>
      <w:r>
        <w:rPr>
          <w:rFonts w:ascii="仿宋_GB2312" w:hAnsi="仿宋_GB2312" w:eastAsia="仿宋_GB2312" w:cs="仿宋_GB2312"/>
          <w:b/>
          <w:bCs/>
          <w:sz w:val="33"/>
          <w:szCs w:val="33"/>
        </w:rPr>
        <w:t xml:space="preserve"> </w:t>
      </w:r>
    </w:p>
    <w:p w14:paraId="134BCCB5">
      <w:pPr>
        <w:spacing w:line="540" w:lineRule="exact"/>
        <w:contextualSpacing/>
        <w:jc w:val="both"/>
        <w:rPr>
          <w:rFonts w:ascii="方正小标宋_GBK" w:hAnsi="方正小标宋_GBK" w:eastAsia="方正小标宋_GBK" w:cs="方正小标宋_GBK"/>
          <w:sz w:val="32"/>
          <w:szCs w:val="32"/>
        </w:rPr>
      </w:pPr>
    </w:p>
    <w:p w14:paraId="7121625B">
      <w:pPr>
        <w:spacing w:line="540" w:lineRule="exact"/>
        <w:ind w:firstLine="640"/>
        <w:contextualSpacing/>
        <w:jc w:val="center"/>
        <w:rPr>
          <w:rFonts w:ascii="宋体" w:hAnsi="宋体" w:cs="宋体"/>
          <w:b/>
          <w:bCs/>
          <w:sz w:val="40"/>
          <w:szCs w:val="40"/>
        </w:rPr>
      </w:pPr>
      <w:r>
        <w:rPr>
          <w:rFonts w:ascii="方正小标宋_GBK" w:hAnsi="方正小标宋_GBK" w:eastAsia="方正小标宋_GBK" w:cs="方正小标宋_GBK"/>
          <w:sz w:val="32"/>
          <w:szCs w:val="32"/>
        </w:rPr>
        <w:t>年    月</w:t>
      </w:r>
      <w:r>
        <w:rPr>
          <w:rFonts w:hint="eastAsia" w:ascii="宋体" w:hAnsi="宋体" w:cs="宋体"/>
          <w:b/>
          <w:bCs/>
          <w:sz w:val="40"/>
          <w:szCs w:val="40"/>
        </w:rPr>
        <w:t xml:space="preserve"> </w:t>
      </w:r>
    </w:p>
    <w:p w14:paraId="1011DE48">
      <w:pPr>
        <w:spacing w:after="312" w:afterLines="100" w:line="400" w:lineRule="exact"/>
        <w:jc w:val="both"/>
        <w:rPr>
          <w:rFonts w:hint="eastAsia" w:ascii="Times New Roman" w:hAnsi="Times New Roman" w:eastAsia="方正小标宋_GBK" w:cs="Times New Roman"/>
          <w:sz w:val="32"/>
          <w:szCs w:val="32"/>
          <w:lang w:val="en-US" w:eastAsia="zh-CN"/>
        </w:rPr>
      </w:pPr>
    </w:p>
    <w:p w14:paraId="4EB748D2">
      <w:pPr>
        <w:keepNext w:val="0"/>
        <w:keepLines w:val="0"/>
        <w:pageBreakBefore w:val="0"/>
        <w:kinsoku/>
        <w:wordWrap/>
        <w:overflowPunct/>
        <w:topLinePunct w:val="0"/>
        <w:bidi w:val="0"/>
        <w:spacing w:after="312" w:afterLines="100" w:line="540" w:lineRule="exact"/>
        <w:jc w:val="center"/>
        <w:textAlignment w:val="auto"/>
        <w:rPr>
          <w:rFonts w:hint="default"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2"/>
          <w:szCs w:val="32"/>
          <w:lang w:val="en-US" w:eastAsia="zh-CN"/>
        </w:rPr>
        <w:t>G660前锋区广兴（达州界）至华蓥市明月段改建工程地质灾害危险性评估报告编制服务合同</w:t>
      </w:r>
    </w:p>
    <w:p w14:paraId="721B13DC">
      <w:pPr>
        <w:keepNext w:val="0"/>
        <w:keepLines w:val="0"/>
        <w:pageBreakBefore w:val="0"/>
        <w:kinsoku/>
        <w:wordWrap/>
        <w:overflowPunct/>
        <w:topLinePunct w:val="0"/>
        <w:bidi w:val="0"/>
        <w:spacing w:line="540" w:lineRule="exact"/>
        <w:textAlignment w:val="auto"/>
        <w:rPr>
          <w:rFonts w:hint="default" w:ascii="宋体" w:hAnsi="宋体" w:eastAsia="宋体" w:cs="宋体"/>
          <w:szCs w:val="21"/>
          <w:u w:val="single"/>
          <w:lang w:val="en-US" w:eastAsia="zh-CN"/>
        </w:rPr>
      </w:pPr>
      <w:r>
        <w:rPr>
          <w:rFonts w:hint="eastAsia" w:ascii="Times New Roman" w:hAnsi="Times New Roman" w:eastAsia="方正仿宋_GBK" w:cs="Times New Roman"/>
          <w:color w:val="auto"/>
          <w:sz w:val="28"/>
          <w:szCs w:val="28"/>
          <w:highlight w:val="none"/>
          <w:lang w:val="en-US" w:eastAsia="zh-CN"/>
        </w:rPr>
        <w:t>甲方：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F06DD17">
      <w:pPr>
        <w:keepNext w:val="0"/>
        <w:keepLines w:val="0"/>
        <w:pageBreakBefore w:val="0"/>
        <w:kinsoku/>
        <w:wordWrap/>
        <w:overflowPunct/>
        <w:topLinePunct w:val="0"/>
        <w:bidi w:val="0"/>
        <w:spacing w:line="540" w:lineRule="exact"/>
        <w:textAlignment w:val="auto"/>
        <w:rPr>
          <w:rFonts w:ascii="宋体" w:hAnsi="宋体" w:cs="宋体"/>
          <w:szCs w:val="21"/>
          <w:u w:val="single"/>
        </w:rPr>
      </w:pPr>
      <w:r>
        <w:rPr>
          <w:rFonts w:hint="eastAsia" w:ascii="Times New Roman" w:hAnsi="Times New Roman" w:eastAsia="方正仿宋_GBK" w:cs="Times New Roman"/>
          <w:color w:val="auto"/>
          <w:sz w:val="28"/>
          <w:szCs w:val="28"/>
          <w:highlight w:val="none"/>
          <w:lang w:val="en-US" w:eastAsia="zh-CN"/>
        </w:rPr>
        <w:t>乙方：</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E9185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sz w:val="28"/>
          <w:szCs w:val="28"/>
          <w:lang w:val="zh-CN" w:eastAsia="zh-CN"/>
        </w:rPr>
      </w:pPr>
      <w:r>
        <w:rPr>
          <w:rFonts w:hint="eastAsia" w:ascii="Times New Roman" w:hAnsi="Times New Roman" w:eastAsia="方正仿宋_GBK" w:cs="Times New Roman"/>
          <w:sz w:val="28"/>
          <w:szCs w:val="28"/>
          <w:lang w:val="en-US" w:eastAsia="zh-CN"/>
        </w:rPr>
        <w:t>根据《中华人民共和国民法典》相关规定，甲、乙双方遵循平等、自愿、公平和诚实的原则，经友好协商，现就对甲方委托乙方承担</w:t>
      </w:r>
      <w:r>
        <w:rPr>
          <w:rFonts w:hint="eastAsia" w:ascii="Times New Roman" w:hAnsi="Times New Roman" w:eastAsia="方正仿宋_GBK" w:cs="Times New Roman"/>
          <w:sz w:val="28"/>
          <w:szCs w:val="28"/>
          <w:u w:val="single"/>
          <w:lang w:val="en-US" w:eastAsia="zh-CN"/>
        </w:rPr>
        <w:t>G660前锋区广兴（达州界）至华蓥市明月段改建工程地质灾害危险性评估报告编制服务</w:t>
      </w:r>
      <w:r>
        <w:rPr>
          <w:rFonts w:hint="eastAsia" w:ascii="Times New Roman" w:hAnsi="Times New Roman" w:eastAsia="方正仿宋_GBK" w:cs="Times New Roman"/>
          <w:sz w:val="28"/>
          <w:szCs w:val="28"/>
          <w:lang w:val="en-US" w:eastAsia="zh-CN"/>
        </w:rPr>
        <w:t>工作的有关事宜达成如下协议，以资共同恪守。</w:t>
      </w:r>
    </w:p>
    <w:p w14:paraId="0E3B62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 xml:space="preserve">第一条 </w:t>
      </w:r>
      <w:r>
        <w:rPr>
          <w:rFonts w:hint="eastAsia" w:ascii="方正黑体_GBK" w:hAnsi="方正黑体_GBK" w:eastAsia="方正黑体_GBK" w:cs="方正黑体_GBK"/>
          <w:b/>
          <w:color w:val="auto"/>
          <w:sz w:val="28"/>
          <w:szCs w:val="28"/>
          <w:highlight w:val="none"/>
        </w:rPr>
        <w:t>项目概况</w:t>
      </w:r>
      <w:r>
        <w:rPr>
          <w:rFonts w:hint="eastAsia" w:ascii="方正黑体_GBK" w:hAnsi="方正黑体_GBK" w:eastAsia="方正黑体_GBK" w:cs="方正黑体_GBK"/>
          <w:b/>
          <w:color w:val="auto"/>
          <w:sz w:val="28"/>
          <w:szCs w:val="28"/>
          <w:highlight w:val="none"/>
          <w:lang w:val="en-US" w:eastAsia="zh-CN"/>
        </w:rPr>
        <w:t>及服务期限</w:t>
      </w:r>
    </w:p>
    <w:p w14:paraId="511D4D3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1.1项目概况：G660前锋区广兴（达州界）至华蓥市明月段改建工程项目</w:t>
      </w:r>
      <w:r>
        <w:rPr>
          <w:rFonts w:hint="default" w:ascii="Times New Roman" w:hAnsi="Times New Roman" w:eastAsia="方正仿宋_GBK" w:cs="Times New Roman"/>
          <w:sz w:val="28"/>
          <w:szCs w:val="28"/>
          <w:lang w:val="en-US" w:eastAsia="zh-CN"/>
        </w:rPr>
        <w:t>起于广安市前锋区与达州市渠县的交界处，经观阁镇、禄市镇、永兴镇，经广安东站西侧止于华蓥市明月镇，顺接G244广安段，路线全长47.8公里（新建37.2公里，利用10.6公里）。其中，起点至港前大道段采用时速60公里/小时，路基宽度20m/25.5m（起点至环城路段20m，环城路至港前大道段25.5m），双向四车道的一级公路标准；港前大道至止点段采用时速80公里/小时，路基宽度25.5m，双向四车道的一级公路标准。估算投资约42.2亿元。</w:t>
      </w:r>
    </w:p>
    <w:p w14:paraId="5340CBB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1.2服务</w:t>
      </w:r>
      <w:r>
        <w:rPr>
          <w:rFonts w:hint="default" w:ascii="Times New Roman" w:hAnsi="Times New Roman" w:eastAsia="方正仿宋_GBK" w:cs="Times New Roman"/>
          <w:sz w:val="28"/>
          <w:szCs w:val="28"/>
          <w:lang w:val="zh-CN" w:eastAsia="zh-CN"/>
        </w:rPr>
        <w:t>期限：</w:t>
      </w:r>
      <w:r>
        <w:rPr>
          <w:rFonts w:hint="eastAsia" w:ascii="Times New Roman" w:hAnsi="Times New Roman" w:eastAsia="方正仿宋_GBK" w:cs="Times New Roman"/>
          <w:sz w:val="28"/>
          <w:szCs w:val="28"/>
          <w:lang w:val="en-US" w:eastAsia="zh-CN"/>
        </w:rPr>
        <w:t>暂定</w:t>
      </w:r>
      <w:r>
        <w:rPr>
          <w:rFonts w:hint="default" w:ascii="Times New Roman" w:hAnsi="Times New Roman" w:eastAsia="方正仿宋_GBK" w:cs="Times New Roman"/>
          <w:sz w:val="28"/>
          <w:szCs w:val="28"/>
          <w:lang w:val="zh-CN" w:eastAsia="zh-CN"/>
        </w:rPr>
        <w:t>30个日历天</w:t>
      </w:r>
      <w:r>
        <w:rPr>
          <w:rFonts w:hint="eastAsia" w:ascii="Times New Roman" w:hAnsi="Times New Roman" w:eastAsia="方正仿宋_GBK" w:cs="Times New Roman"/>
          <w:sz w:val="28"/>
          <w:szCs w:val="28"/>
          <w:lang w:val="zh-CN" w:eastAsia="zh-CN"/>
        </w:rPr>
        <w:t>，</w:t>
      </w:r>
      <w:r>
        <w:rPr>
          <w:rFonts w:hint="eastAsia" w:ascii="Times New Roman" w:hAnsi="Times New Roman" w:eastAsia="方正仿宋_GBK" w:cs="Times New Roman"/>
          <w:sz w:val="28"/>
          <w:szCs w:val="28"/>
          <w:lang w:val="en-US" w:eastAsia="zh-CN"/>
        </w:rPr>
        <w:t>自甲方通知进场之日起计，最终以项目实际需求为准。</w:t>
      </w:r>
    </w:p>
    <w:p w14:paraId="096A821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1.3服务地点：G660前锋区广兴（达州界）至华蓥市明月段改建工程范围内甲方</w:t>
      </w:r>
      <w:r>
        <w:rPr>
          <w:rFonts w:hint="default" w:ascii="Times New Roman" w:hAnsi="Times New Roman" w:eastAsia="方正仿宋_GBK" w:cs="Times New Roman"/>
          <w:color w:val="auto"/>
          <w:kern w:val="2"/>
          <w:sz w:val="28"/>
          <w:szCs w:val="28"/>
          <w:highlight w:val="none"/>
          <w:lang w:val="en-US" w:eastAsia="zh-CN" w:bidi="ar-SA"/>
        </w:rPr>
        <w:t>指定地点。</w:t>
      </w:r>
      <w:r>
        <w:rPr>
          <w:rFonts w:hint="default" w:ascii="Times New Roman" w:hAnsi="Times New Roman" w:eastAsia="方正仿宋_GBK" w:cs="Times New Roman"/>
          <w:color w:val="auto"/>
          <w:kern w:val="2"/>
          <w:sz w:val="28"/>
          <w:szCs w:val="28"/>
          <w:highlight w:val="none"/>
          <w:lang w:val="zh-CN" w:eastAsia="zh-CN" w:bidi="ar-SA"/>
        </w:rPr>
        <w:t xml:space="preserve"> </w:t>
      </w:r>
    </w:p>
    <w:p w14:paraId="5AA97F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第二条 服务内容及要求</w:t>
      </w:r>
    </w:p>
    <w:p w14:paraId="27A88B2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2.1服务内容：完成</w:t>
      </w:r>
      <w:r>
        <w:rPr>
          <w:rFonts w:hint="eastAsia" w:ascii="Times New Roman" w:hAnsi="Times New Roman" w:eastAsia="方正仿宋_GBK" w:cs="Times New Roman"/>
          <w:sz w:val="28"/>
          <w:szCs w:val="28"/>
          <w:lang w:val="en-US" w:eastAsia="zh-CN"/>
        </w:rPr>
        <w:t>G660前锋区广兴（达州界）至华蓥市明月段改建工程地质灾害危险性评估报告编制服务</w:t>
      </w:r>
      <w:r>
        <w:rPr>
          <w:rFonts w:hint="default" w:ascii="Times New Roman" w:hAnsi="Times New Roman" w:eastAsia="方正仿宋_GBK" w:cs="Times New Roman"/>
          <w:sz w:val="28"/>
          <w:szCs w:val="28"/>
          <w:lang w:val="en-US" w:eastAsia="zh-CN"/>
        </w:rPr>
        <w:t>工作（包括但不限于：开展资料搜集、现场调查、图件绘制、技术分析，以及评估报告的编制和评审等全部费用），编制符合国家和地方法律及政策要求的地质灾害危险性评估报告书，并在约定时间内</w:t>
      </w:r>
      <w:r>
        <w:rPr>
          <w:rFonts w:hint="eastAsia" w:ascii="Times New Roman" w:hAnsi="Times New Roman" w:eastAsia="方正仿宋_GBK" w:cs="Times New Roman"/>
          <w:sz w:val="28"/>
          <w:szCs w:val="28"/>
          <w:lang w:val="en-US" w:eastAsia="zh-CN"/>
        </w:rPr>
        <w:t>通过专家评审，取得正式报告</w:t>
      </w:r>
      <w:r>
        <w:rPr>
          <w:rFonts w:hint="default" w:ascii="Times New Roman" w:hAnsi="Times New Roman" w:eastAsia="方正仿宋_GBK" w:cs="Times New Roman"/>
          <w:sz w:val="28"/>
          <w:szCs w:val="28"/>
          <w:lang w:val="en-US" w:eastAsia="zh-CN"/>
        </w:rPr>
        <w:t>。</w:t>
      </w:r>
    </w:p>
    <w:p w14:paraId="476D3C2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2.2服务要求</w:t>
      </w:r>
    </w:p>
    <w:p w14:paraId="49CF8E7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2.2.1确保地质灾害危险性评估报告编制符合国家和地方法律及政策要求，且通过专家的初审和复审。</w:t>
      </w:r>
    </w:p>
    <w:p w14:paraId="7F0A2EA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2.2.2在合同约定的期限内，向甲方提供满足主管部门审查要求的正式版地质灾害危险性评估报告纸质版8份及电子资料1份。</w:t>
      </w:r>
    </w:p>
    <w:p w14:paraId="1920BA0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sz w:val="28"/>
          <w:szCs w:val="28"/>
          <w:lang w:val="en-US" w:eastAsia="zh-CN"/>
        </w:rPr>
        <w:t>2.2.3由甲方提供给乙方的文件、资</w:t>
      </w:r>
      <w:r>
        <w:rPr>
          <w:rFonts w:hint="eastAsia" w:ascii="Times New Roman" w:hAnsi="Times New Roman" w:eastAsia="方正仿宋_GBK" w:cs="Times New Roman"/>
          <w:color w:val="auto"/>
          <w:sz w:val="28"/>
          <w:szCs w:val="28"/>
          <w:lang w:val="en-US" w:eastAsia="zh-CN"/>
        </w:rPr>
        <w:t>料和数据，乙方应当承担保密义务，未经甲方同意，乙方不得以任何形式向第三方透露。乙方完成合同中约定的工作后，应返还所有甲方提供的资料。</w:t>
      </w:r>
    </w:p>
    <w:p w14:paraId="7DF3D8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第三条 合同总价</w:t>
      </w:r>
    </w:p>
    <w:p w14:paraId="461DC1C6">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3.1本项目服务费为¥</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元(大写</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val="en-US" w:eastAsia="zh-CN"/>
        </w:rPr>
        <w:t>)。本合同总价</w:t>
      </w:r>
      <w:r>
        <w:rPr>
          <w:rFonts w:hint="eastAsia" w:ascii="Times New Roman" w:hAnsi="Times New Roman" w:eastAsia="方正仿宋_GBK" w:cs="Times New Roman"/>
          <w:color w:val="000000" w:themeColor="text1"/>
          <w:sz w:val="28"/>
          <w:szCs w:val="28"/>
          <w:lang w:val="en-US" w:eastAsia="zh-CN" w:bidi="ar"/>
          <w14:textFill>
            <w14:solidFill>
              <w14:schemeClr w14:val="tx1"/>
            </w14:solidFill>
          </w14:textFill>
        </w:rPr>
        <w:t>为含税包干价，包含</w:t>
      </w:r>
      <w:r>
        <w:rPr>
          <w:rFonts w:hint="default" w:ascii="Times New Roman" w:hAnsi="Times New Roman" w:eastAsia="方正仿宋_GBK" w:cs="Times New Roman"/>
          <w:color w:val="000000" w:themeColor="text1"/>
          <w:sz w:val="28"/>
          <w:szCs w:val="28"/>
          <w:lang w:val="en-US" w:eastAsia="zh-CN" w:bidi="ar"/>
          <w14:textFill>
            <w14:solidFill>
              <w14:schemeClr w14:val="tx1"/>
            </w14:solidFill>
          </w14:textFill>
        </w:rPr>
        <w:t>但不限于地质灾害危险性评估报告编制费、现场踏勘费、差旅费、管理费、资料费、人工工资、工作所需开展的野外作业费、仪器使用费、技术服务费、审查费、报告及方案的评审咨询费或专家费、会务费</w:t>
      </w:r>
      <w:r>
        <w:rPr>
          <w:rFonts w:hint="eastAsia" w:ascii="Times New Roman" w:hAnsi="Times New Roman" w:eastAsia="方正仿宋_GBK" w:cs="Times New Roman"/>
          <w:color w:val="000000" w:themeColor="text1"/>
          <w:sz w:val="28"/>
          <w:szCs w:val="28"/>
          <w:lang w:val="en-US" w:eastAsia="zh-CN" w:bidi="ar"/>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bidi="ar"/>
          <w14:textFill>
            <w14:solidFill>
              <w14:schemeClr w14:val="tx1"/>
            </w14:solidFill>
          </w14:textFill>
        </w:rPr>
        <w:t>税金及利润、协调费及风险等完成合同工作内容所需的其它一切费用</w:t>
      </w:r>
      <w:r>
        <w:rPr>
          <w:rFonts w:hint="eastAsia" w:ascii="Times New Roman" w:hAnsi="Times New Roman" w:eastAsia="方正仿宋_GBK" w:cs="Times New Roman"/>
          <w:color w:val="auto"/>
          <w:sz w:val="28"/>
          <w:szCs w:val="28"/>
          <w:highlight w:val="none"/>
          <w:lang w:val="en-US" w:eastAsia="zh-CN"/>
        </w:rPr>
        <w:t>。</w:t>
      </w:r>
    </w:p>
    <w:p w14:paraId="24D9E99A">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3.2本合同价在合同履行期间是固定不变的，但不可抗力和经甲乙双方协商一致的除外。</w:t>
      </w:r>
    </w:p>
    <w:p w14:paraId="6FC124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第四条 支付方式</w:t>
      </w:r>
    </w:p>
    <w:p w14:paraId="0F6D09A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sz w:val="28"/>
          <w:szCs w:val="28"/>
          <w:lang w:val="en-US" w:eastAsia="zh-CN" w:bidi="ar"/>
        </w:rPr>
      </w:pPr>
      <w:r>
        <w:rPr>
          <w:rFonts w:hint="eastAsia" w:ascii="Times New Roman" w:hAnsi="Times New Roman" w:eastAsia="方正仿宋_GBK" w:cs="Times New Roman"/>
          <w:color w:val="auto"/>
          <w:sz w:val="28"/>
          <w:szCs w:val="28"/>
          <w:highlight w:val="none"/>
          <w:lang w:val="en-US" w:eastAsia="zh-CN"/>
        </w:rPr>
        <w:t>4.1付款及支付方式：</w:t>
      </w:r>
      <w:r>
        <w:rPr>
          <w:rFonts w:hint="eastAsia" w:ascii="Times New Roman" w:hAnsi="Times New Roman" w:eastAsia="方正仿宋_GBK" w:cs="Times New Roman"/>
          <w:sz w:val="28"/>
          <w:szCs w:val="28"/>
          <w:lang w:val="en-US" w:eastAsia="zh-CN" w:bidi="ar"/>
        </w:rPr>
        <w:t>乙方</w:t>
      </w:r>
      <w:r>
        <w:rPr>
          <w:rFonts w:hint="default" w:ascii="Times New Roman" w:hAnsi="Times New Roman" w:eastAsia="方正仿宋_GBK" w:cs="Times New Roman"/>
          <w:sz w:val="28"/>
          <w:szCs w:val="28"/>
          <w:lang w:val="en-US" w:eastAsia="zh-CN" w:bidi="ar"/>
        </w:rPr>
        <w:t>出具正式报告</w:t>
      </w:r>
      <w:r>
        <w:rPr>
          <w:rFonts w:hint="eastAsia" w:ascii="Times New Roman" w:hAnsi="Times New Roman" w:eastAsia="方正仿宋_GBK" w:cs="Times New Roman"/>
          <w:sz w:val="28"/>
          <w:szCs w:val="28"/>
          <w:lang w:val="en-US" w:eastAsia="zh-CN" w:bidi="ar"/>
        </w:rPr>
        <w:t>并</w:t>
      </w:r>
      <w:r>
        <w:rPr>
          <w:rFonts w:hint="default" w:ascii="Times New Roman" w:hAnsi="Times New Roman" w:eastAsia="方正仿宋_GBK" w:cs="Times New Roman"/>
          <w:sz w:val="28"/>
          <w:szCs w:val="28"/>
          <w:lang w:val="en-US" w:eastAsia="zh-CN" w:bidi="ar"/>
        </w:rPr>
        <w:t>通过专家评审后30个工作日内，</w:t>
      </w:r>
      <w:r>
        <w:rPr>
          <w:rFonts w:hint="eastAsia" w:ascii="Times New Roman" w:hAnsi="Times New Roman" w:eastAsia="方正仿宋_GBK" w:cs="Times New Roman"/>
          <w:sz w:val="28"/>
          <w:szCs w:val="28"/>
          <w:lang w:val="en-US" w:eastAsia="zh-CN" w:bidi="ar"/>
        </w:rPr>
        <w:t>甲方</w:t>
      </w:r>
      <w:r>
        <w:rPr>
          <w:rFonts w:hint="default" w:ascii="Times New Roman" w:hAnsi="Times New Roman" w:eastAsia="方正仿宋_GBK" w:cs="Times New Roman"/>
          <w:sz w:val="28"/>
          <w:szCs w:val="28"/>
          <w:lang w:val="en-US" w:eastAsia="zh-CN" w:bidi="ar"/>
        </w:rPr>
        <w:t>一次性支付合同价款。</w:t>
      </w:r>
    </w:p>
    <w:p w14:paraId="4E1E57F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sz w:val="28"/>
          <w:szCs w:val="28"/>
          <w:lang w:val="en-US" w:eastAsia="zh-CN" w:bidi="ar"/>
        </w:rPr>
      </w:pPr>
      <w:r>
        <w:rPr>
          <w:rFonts w:hint="eastAsia" w:ascii="Times New Roman" w:hAnsi="Times New Roman" w:eastAsia="方正仿宋_GBK" w:cs="Times New Roman"/>
          <w:color w:val="auto"/>
          <w:sz w:val="28"/>
          <w:szCs w:val="28"/>
          <w:highlight w:val="none"/>
          <w:lang w:val="en-US" w:eastAsia="zh-CN"/>
        </w:rPr>
        <w:t>4.2</w:t>
      </w:r>
      <w:r>
        <w:rPr>
          <w:rFonts w:hint="default" w:ascii="Times New Roman" w:hAnsi="Times New Roman" w:eastAsia="方正仿宋_GBK" w:cs="Times New Roman"/>
          <w:color w:val="auto"/>
          <w:sz w:val="28"/>
          <w:szCs w:val="28"/>
          <w:highlight w:val="none"/>
          <w:lang w:val="en-US" w:eastAsia="zh-CN"/>
        </w:rPr>
        <w:t>付款方式：</w:t>
      </w:r>
      <w:r>
        <w:rPr>
          <w:rFonts w:hint="default" w:ascii="Times New Roman" w:hAnsi="Times New Roman" w:eastAsia="方正仿宋_GBK" w:cs="Times New Roman"/>
          <w:sz w:val="28"/>
          <w:szCs w:val="28"/>
          <w:lang w:val="en-US" w:eastAsia="zh-CN" w:bidi="ar"/>
        </w:rPr>
        <w:t>支付前，</w:t>
      </w:r>
      <w:r>
        <w:rPr>
          <w:rFonts w:hint="eastAsia" w:ascii="Times New Roman" w:hAnsi="Times New Roman" w:eastAsia="方正仿宋_GBK" w:cs="Times New Roman"/>
          <w:sz w:val="28"/>
          <w:szCs w:val="28"/>
          <w:lang w:val="en-US" w:eastAsia="zh-CN" w:bidi="ar"/>
        </w:rPr>
        <w:t>乙方</w:t>
      </w:r>
      <w:r>
        <w:rPr>
          <w:rFonts w:hint="default" w:ascii="Times New Roman" w:hAnsi="Times New Roman" w:eastAsia="方正仿宋_GBK" w:cs="Times New Roman"/>
          <w:sz w:val="28"/>
          <w:szCs w:val="28"/>
          <w:lang w:val="en-US" w:eastAsia="zh-CN" w:bidi="ar"/>
        </w:rPr>
        <w:t>须根据采购人要求提供相关资料和采购人认可且合法有效增值税专用发票，经</w:t>
      </w:r>
      <w:r>
        <w:rPr>
          <w:rFonts w:hint="eastAsia" w:ascii="Times New Roman" w:hAnsi="Times New Roman" w:eastAsia="方正仿宋_GBK" w:cs="Times New Roman"/>
          <w:sz w:val="28"/>
          <w:szCs w:val="28"/>
          <w:lang w:val="en-US" w:eastAsia="zh-CN" w:bidi="ar"/>
        </w:rPr>
        <w:t>甲方</w:t>
      </w:r>
      <w:r>
        <w:rPr>
          <w:rFonts w:hint="default" w:ascii="Times New Roman" w:hAnsi="Times New Roman" w:eastAsia="方正仿宋_GBK" w:cs="Times New Roman"/>
          <w:sz w:val="28"/>
          <w:szCs w:val="28"/>
          <w:lang w:val="en-US" w:eastAsia="zh-CN" w:bidi="ar"/>
        </w:rPr>
        <w:t>审批后，由</w:t>
      </w:r>
      <w:r>
        <w:rPr>
          <w:rFonts w:hint="eastAsia" w:ascii="Times New Roman" w:hAnsi="Times New Roman" w:eastAsia="方正仿宋_GBK" w:cs="Times New Roman"/>
          <w:sz w:val="28"/>
          <w:szCs w:val="28"/>
          <w:lang w:val="en-US" w:eastAsia="zh-CN" w:bidi="ar"/>
        </w:rPr>
        <w:t>甲方</w:t>
      </w:r>
      <w:r>
        <w:rPr>
          <w:rFonts w:hint="default" w:ascii="Times New Roman" w:hAnsi="Times New Roman" w:eastAsia="方正仿宋_GBK" w:cs="Times New Roman"/>
          <w:sz w:val="28"/>
          <w:szCs w:val="28"/>
          <w:lang w:val="en-US" w:eastAsia="zh-CN" w:bidi="ar"/>
        </w:rPr>
        <w:t>通过银行转账至</w:t>
      </w:r>
      <w:r>
        <w:rPr>
          <w:rFonts w:hint="eastAsia" w:ascii="Times New Roman" w:hAnsi="Times New Roman" w:eastAsia="方正仿宋_GBK" w:cs="Times New Roman"/>
          <w:sz w:val="28"/>
          <w:szCs w:val="28"/>
          <w:lang w:val="en-US" w:eastAsia="zh-CN" w:bidi="ar"/>
        </w:rPr>
        <w:t>乙方</w:t>
      </w:r>
      <w:r>
        <w:rPr>
          <w:rFonts w:hint="default" w:ascii="Times New Roman" w:hAnsi="Times New Roman" w:eastAsia="方正仿宋_GBK" w:cs="Times New Roman"/>
          <w:sz w:val="28"/>
          <w:szCs w:val="28"/>
          <w:lang w:val="en-US" w:eastAsia="zh-CN" w:bidi="ar"/>
        </w:rPr>
        <w:t>账户。</w:t>
      </w:r>
    </w:p>
    <w:p w14:paraId="2CF3A28F">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方正黑体_GBK" w:hAnsi="方正黑体_GBK" w:eastAsia="方正黑体_GBK" w:cs="方正黑体_GBK"/>
          <w:b/>
          <w:color w:val="auto"/>
          <w:sz w:val="28"/>
          <w:szCs w:val="28"/>
          <w:highlight w:val="none"/>
          <w:lang w:val="en-US" w:eastAsia="zh-CN"/>
        </w:rPr>
      </w:pPr>
      <w:r>
        <w:rPr>
          <w:rFonts w:hint="eastAsia" w:ascii="方正黑体_GBK" w:hAnsi="方正黑体_GBK" w:eastAsia="方正黑体_GBK" w:cs="方正黑体_GBK"/>
          <w:b/>
          <w:color w:val="auto"/>
          <w:sz w:val="28"/>
          <w:szCs w:val="28"/>
          <w:highlight w:val="none"/>
          <w:lang w:val="en-US" w:eastAsia="zh-CN"/>
        </w:rPr>
        <w:t>履约担保</w:t>
      </w:r>
    </w:p>
    <w:p w14:paraId="400FB8D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color w:val="auto"/>
          <w:sz w:val="28"/>
          <w:szCs w:val="28"/>
          <w:lang w:val="en-US" w:eastAsia="zh-CN" w:bidi="ar"/>
        </w:rPr>
      </w:pPr>
      <w:r>
        <w:rPr>
          <w:rFonts w:hint="eastAsia" w:ascii="Times New Roman" w:hAnsi="Times New Roman" w:eastAsia="方正仿宋_GBK" w:cs="Times New Roman"/>
          <w:color w:val="auto"/>
          <w:sz w:val="28"/>
          <w:szCs w:val="28"/>
          <w:lang w:val="en-US" w:eastAsia="zh-CN" w:bidi="ar"/>
        </w:rPr>
        <w:t>5.1履约担保方式为：</w:t>
      </w:r>
      <w:r>
        <w:rPr>
          <w:rFonts w:hint="eastAsia" w:ascii="Times New Roman" w:hAnsi="Times New Roman" w:eastAsia="方正仿宋_GBK" w:cs="Times New Roman"/>
          <w:color w:val="auto"/>
          <w:sz w:val="28"/>
          <w:szCs w:val="28"/>
          <w:u w:val="single"/>
          <w:lang w:val="en-US" w:eastAsia="zh-CN" w:bidi="ar"/>
        </w:rPr>
        <w:t>现金担保</w:t>
      </w:r>
      <w:r>
        <w:rPr>
          <w:rFonts w:hint="eastAsia" w:ascii="Times New Roman" w:hAnsi="Times New Roman" w:eastAsia="方正仿宋_GBK" w:cs="Times New Roman"/>
          <w:color w:val="auto"/>
          <w:sz w:val="28"/>
          <w:szCs w:val="28"/>
          <w:lang w:val="en-US" w:eastAsia="zh-CN" w:bidi="ar"/>
        </w:rPr>
        <w:t>。</w:t>
      </w:r>
    </w:p>
    <w:p w14:paraId="5794D59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color w:val="auto"/>
          <w:sz w:val="28"/>
          <w:szCs w:val="28"/>
          <w:lang w:val="en-US" w:eastAsia="zh-CN" w:bidi="ar"/>
        </w:rPr>
      </w:pPr>
      <w:r>
        <w:rPr>
          <w:rFonts w:hint="eastAsia" w:ascii="Times New Roman" w:hAnsi="Times New Roman" w:eastAsia="方正仿宋_GBK" w:cs="Times New Roman"/>
          <w:color w:val="auto"/>
          <w:sz w:val="28"/>
          <w:szCs w:val="28"/>
          <w:lang w:val="en-US" w:eastAsia="zh-CN" w:bidi="ar"/>
        </w:rPr>
        <w:t>5.2履约担保金额为人民币：</w:t>
      </w:r>
      <w:r>
        <w:rPr>
          <w:rFonts w:hint="eastAsia" w:ascii="Times New Roman" w:hAnsi="Times New Roman" w:eastAsia="方正仿宋_GBK" w:cs="Times New Roman"/>
          <w:color w:val="auto"/>
          <w:sz w:val="28"/>
          <w:szCs w:val="28"/>
          <w:u w:val="single"/>
          <w:lang w:val="en-US" w:eastAsia="zh-CN" w:bidi="ar"/>
        </w:rPr>
        <w:t xml:space="preserve">      </w:t>
      </w:r>
      <w:r>
        <w:rPr>
          <w:rFonts w:hint="eastAsia" w:ascii="Times New Roman" w:hAnsi="Times New Roman" w:eastAsia="方正仿宋_GBK" w:cs="Times New Roman"/>
          <w:color w:val="auto"/>
          <w:sz w:val="28"/>
          <w:szCs w:val="28"/>
          <w:lang w:val="en-US" w:eastAsia="zh-CN" w:bidi="ar"/>
        </w:rPr>
        <w:t>（大写）：</w:t>
      </w:r>
      <w:r>
        <w:rPr>
          <w:rFonts w:hint="eastAsia" w:ascii="Times New Roman" w:hAnsi="Times New Roman" w:eastAsia="方正仿宋_GBK" w:cs="Times New Roman"/>
          <w:color w:val="auto"/>
          <w:sz w:val="28"/>
          <w:szCs w:val="28"/>
          <w:u w:val="single"/>
          <w:lang w:val="en-US" w:eastAsia="zh-CN" w:bidi="ar"/>
        </w:rPr>
        <w:t xml:space="preserve">           </w:t>
      </w:r>
      <w:r>
        <w:rPr>
          <w:rFonts w:hint="eastAsia" w:ascii="Times New Roman" w:hAnsi="Times New Roman" w:eastAsia="方正仿宋_GBK" w:cs="Times New Roman"/>
          <w:color w:val="auto"/>
          <w:sz w:val="28"/>
          <w:szCs w:val="28"/>
          <w:lang w:val="en-US" w:eastAsia="zh-CN" w:bidi="ar"/>
        </w:rPr>
        <w:t xml:space="preserve"> 。</w:t>
      </w:r>
    </w:p>
    <w:p w14:paraId="6127942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imes New Roman" w:hAnsi="Times New Roman" w:eastAsia="方正仿宋_GBK" w:cs="Times New Roman"/>
          <w:color w:val="auto"/>
          <w:sz w:val="28"/>
          <w:szCs w:val="28"/>
          <w:lang w:val="en-US" w:eastAsia="zh-CN" w:bidi="ar"/>
        </w:rPr>
      </w:pPr>
      <w:r>
        <w:rPr>
          <w:rFonts w:hint="eastAsia" w:ascii="Times New Roman" w:hAnsi="Times New Roman" w:eastAsia="方正仿宋_GBK" w:cs="Times New Roman"/>
          <w:color w:val="auto"/>
          <w:sz w:val="28"/>
          <w:szCs w:val="28"/>
          <w:lang w:val="en-US" w:eastAsia="zh-CN" w:bidi="ar"/>
        </w:rPr>
        <w:t>5.3合同履行期间，履约担保一直有效。</w:t>
      </w:r>
    </w:p>
    <w:p w14:paraId="4C82491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方正仿宋_GBK" w:cs="Times New Roman"/>
          <w:color w:val="auto"/>
          <w:sz w:val="28"/>
          <w:szCs w:val="28"/>
          <w:lang w:val="en-US" w:eastAsia="zh-CN" w:bidi="ar"/>
        </w:rPr>
      </w:pPr>
      <w:r>
        <w:rPr>
          <w:rFonts w:hint="eastAsia" w:ascii="Times New Roman" w:hAnsi="Times New Roman" w:eastAsia="方正仿宋_GBK" w:cs="Times New Roman"/>
          <w:color w:val="auto"/>
          <w:sz w:val="28"/>
          <w:szCs w:val="28"/>
          <w:lang w:val="en-US" w:eastAsia="zh-CN" w:bidi="ar"/>
        </w:rPr>
        <w:t xml:space="preserve">5.4.履约保证金的退还：若为现金担保的，乙方完成合同约定的全部服务内容后，30日内一次性无息退还。    </w:t>
      </w:r>
    </w:p>
    <w:p w14:paraId="5F9002E9">
      <w:pPr>
        <w:keepNext w:val="0"/>
        <w:keepLines w:val="0"/>
        <w:pageBreakBefore w:val="0"/>
        <w:kinsoku/>
        <w:wordWrap/>
        <w:overflowPunct/>
        <w:topLinePunct w:val="0"/>
        <w:bidi w:val="0"/>
        <w:spacing w:line="540" w:lineRule="exact"/>
        <w:ind w:firstLine="560" w:firstLineChars="200"/>
        <w:textAlignment w:val="auto"/>
        <w:rPr>
          <w:rFonts w:hint="eastAsia" w:ascii="方正黑体_GBK" w:hAnsi="方正黑体_GBK" w:eastAsia="方正黑体_GBK" w:cs="方正黑体_GBK"/>
          <w:b/>
          <w:color w:val="auto"/>
          <w:sz w:val="28"/>
          <w:szCs w:val="28"/>
          <w:highlight w:val="none"/>
        </w:rPr>
      </w:pPr>
      <w:r>
        <w:rPr>
          <w:rFonts w:hint="eastAsia" w:ascii="方正黑体_GBK" w:hAnsi="方正黑体_GBK" w:eastAsia="方正黑体_GBK" w:cs="方正黑体_GBK"/>
          <w:b/>
          <w:color w:val="auto"/>
          <w:sz w:val="28"/>
          <w:szCs w:val="28"/>
          <w:highlight w:val="none"/>
        </w:rPr>
        <w:t>第</w:t>
      </w:r>
      <w:r>
        <w:rPr>
          <w:rFonts w:hint="eastAsia" w:ascii="方正黑体_GBK" w:hAnsi="方正黑体_GBK" w:eastAsia="方正黑体_GBK" w:cs="方正黑体_GBK"/>
          <w:b/>
          <w:color w:val="auto"/>
          <w:sz w:val="28"/>
          <w:szCs w:val="28"/>
          <w:highlight w:val="none"/>
          <w:lang w:val="en-US" w:eastAsia="zh-CN"/>
        </w:rPr>
        <w:t>六</w:t>
      </w:r>
      <w:r>
        <w:rPr>
          <w:rFonts w:hint="eastAsia" w:ascii="方正黑体_GBK" w:hAnsi="方正黑体_GBK" w:eastAsia="方正黑体_GBK" w:cs="方正黑体_GBK"/>
          <w:b/>
          <w:color w:val="auto"/>
          <w:sz w:val="28"/>
          <w:szCs w:val="28"/>
          <w:highlight w:val="none"/>
        </w:rPr>
        <w:t>条 双方义务</w:t>
      </w:r>
    </w:p>
    <w:p w14:paraId="0A3F8D64">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6.1甲方义务</w:t>
      </w:r>
    </w:p>
    <w:p w14:paraId="4BB67E69">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6.1.1按本合同第四条约定支付费用。</w:t>
      </w:r>
    </w:p>
    <w:p w14:paraId="5D8C1E72">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6.1.2在收到乙方提交的资料清单后，配合提供完成本项目服务所需的主要资料。</w:t>
      </w:r>
    </w:p>
    <w:p w14:paraId="7AF51260">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6.1.3因工作需要，涉及到其他补充资料时，甲方应积极配合提供相关资料，并对所提供文件和材料内容的真实性负责。</w:t>
      </w:r>
    </w:p>
    <w:p w14:paraId="5B25C0A6">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6.2乙方义务</w:t>
      </w:r>
    </w:p>
    <w:p w14:paraId="1AB68866">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6.2.1在合同签订三日内，提交资料清单；在清单资料接收五日内，对项目所在的地区进行现场踏勘。</w:t>
      </w:r>
    </w:p>
    <w:p w14:paraId="28CFA425">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6.2.2 根据项目的特点和区域现状，完成地质灾害危险性评估报告的编制工作，并通过专家的初审和复审。</w:t>
      </w:r>
    </w:p>
    <w:p w14:paraId="6879B859">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6.2.3完成报告的印刷装订工作，并向甲方提供满足主管部门审查要求的正式版地质灾害危险性评估报告纸质版8份及</w:t>
      </w:r>
      <w:r>
        <w:rPr>
          <w:rFonts w:hint="eastAsia" w:ascii="Times New Roman" w:hAnsi="Times New Roman" w:eastAsia="方正仿宋_GBK" w:cs="Times New Roman"/>
          <w:sz w:val="28"/>
          <w:szCs w:val="28"/>
          <w:lang w:val="en-US" w:eastAsia="zh-CN"/>
        </w:rPr>
        <w:t>电子资料1份</w:t>
      </w:r>
      <w:r>
        <w:rPr>
          <w:rFonts w:hint="eastAsia" w:ascii="Times New Roman" w:hAnsi="Times New Roman" w:eastAsia="方正仿宋_GBK" w:cs="Times New Roman"/>
          <w:color w:val="auto"/>
          <w:sz w:val="28"/>
          <w:szCs w:val="28"/>
          <w:highlight w:val="none"/>
          <w:lang w:val="en-US" w:eastAsia="zh-CN"/>
        </w:rPr>
        <w:t>（报告需通过专家的初审和复审）。</w:t>
      </w:r>
    </w:p>
    <w:p w14:paraId="31223CC7">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6.2.4组织并参加地质灾害报告的评审工作，全面负责会务有关事宜。</w:t>
      </w:r>
    </w:p>
    <w:p w14:paraId="6ABF2C2E">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6.2.5按照相关技术标准、规范，满足地质灾害危险性评估的相关要求。</w:t>
      </w:r>
    </w:p>
    <w:p w14:paraId="5B78EEE7">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6.2.6乙方自行承担履行合同过程中产生的一切安全责任。</w:t>
      </w:r>
    </w:p>
    <w:p w14:paraId="5BFB6995">
      <w:pPr>
        <w:keepNext w:val="0"/>
        <w:keepLines w:val="0"/>
        <w:pageBreakBefore w:val="0"/>
        <w:numPr>
          <w:ilvl w:val="0"/>
          <w:numId w:val="0"/>
        </w:numPr>
        <w:kinsoku/>
        <w:wordWrap/>
        <w:overflowPunct/>
        <w:topLinePunct w:val="0"/>
        <w:bidi w:val="0"/>
        <w:spacing w:line="5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6.2.7配合甲方做好后期服务工作。</w:t>
      </w:r>
    </w:p>
    <w:p w14:paraId="28F2EBC9">
      <w:pPr>
        <w:keepNext w:val="0"/>
        <w:keepLines w:val="0"/>
        <w:pageBreakBefore w:val="0"/>
        <w:kinsoku/>
        <w:wordWrap/>
        <w:overflowPunct/>
        <w:topLinePunct w:val="0"/>
        <w:bidi w:val="0"/>
        <w:spacing w:line="540" w:lineRule="exact"/>
        <w:ind w:firstLine="560" w:firstLineChars="200"/>
        <w:textAlignment w:val="auto"/>
        <w:rPr>
          <w:rFonts w:hint="eastAsia" w:ascii="方正黑体_GBK" w:hAnsi="方正黑体_GBK" w:eastAsia="方正黑体_GBK" w:cs="方正黑体_GBK"/>
          <w:b/>
          <w:color w:val="auto"/>
          <w:sz w:val="28"/>
          <w:szCs w:val="28"/>
          <w:highlight w:val="none"/>
        </w:rPr>
      </w:pPr>
      <w:r>
        <w:rPr>
          <w:rFonts w:hint="eastAsia" w:ascii="方正黑体_GBK" w:hAnsi="方正黑体_GBK" w:eastAsia="方正黑体_GBK" w:cs="方正黑体_GBK"/>
          <w:b/>
          <w:color w:val="auto"/>
          <w:sz w:val="28"/>
          <w:szCs w:val="28"/>
          <w:highlight w:val="none"/>
        </w:rPr>
        <w:t>第</w:t>
      </w:r>
      <w:r>
        <w:rPr>
          <w:rFonts w:hint="eastAsia" w:ascii="方正黑体_GBK" w:hAnsi="方正黑体_GBK" w:eastAsia="方正黑体_GBK" w:cs="方正黑体_GBK"/>
          <w:b/>
          <w:color w:val="auto"/>
          <w:sz w:val="28"/>
          <w:szCs w:val="28"/>
          <w:highlight w:val="none"/>
          <w:lang w:val="en-US" w:eastAsia="zh-CN"/>
        </w:rPr>
        <w:t>七</w:t>
      </w:r>
      <w:r>
        <w:rPr>
          <w:rFonts w:hint="eastAsia" w:ascii="方正黑体_GBK" w:hAnsi="方正黑体_GBK" w:eastAsia="方正黑体_GBK" w:cs="方正黑体_GBK"/>
          <w:b/>
          <w:color w:val="auto"/>
          <w:sz w:val="28"/>
          <w:szCs w:val="28"/>
          <w:highlight w:val="none"/>
        </w:rPr>
        <w:t>条 违约责任</w:t>
      </w:r>
    </w:p>
    <w:p w14:paraId="5E7D5F3F">
      <w:pPr>
        <w:pStyle w:val="3"/>
        <w:keepNext w:val="0"/>
        <w:keepLines w:val="0"/>
        <w:pageBreakBefore w:val="0"/>
        <w:kinsoku/>
        <w:wordWrap/>
        <w:overflowPunct/>
        <w:topLinePunct w:val="0"/>
        <w:bidi w:val="0"/>
        <w:spacing w:after="0" w:line="540" w:lineRule="exact"/>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.1若甲方未按合同约定支付相应款项，每逾期一日，则对应付而未付部分按同期全国银行间同业拆借中心公布的贷款利率向乙方支付违约金。</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.2因不可抗力造成乙方不能按照规定时限提交</w:t>
      </w:r>
      <w:r>
        <w:rPr>
          <w:rFonts w:hint="eastAsia" w:ascii="Times New Roman" w:hAnsi="Times New Roman" w:eastAsia="仿宋" w:cs="Times New Roman"/>
          <w:color w:val="auto"/>
          <w:sz w:val="28"/>
          <w:szCs w:val="28"/>
          <w:highlight w:val="none"/>
          <w:lang w:val="en-US" w:eastAsia="zh-CN"/>
        </w:rPr>
        <w:t>地质灾害危险性评估</w:t>
      </w:r>
      <w:r>
        <w:rPr>
          <w:rFonts w:hint="default" w:ascii="Times New Roman" w:hAnsi="Times New Roman" w:eastAsia="仿宋" w:cs="Times New Roman"/>
          <w:color w:val="auto"/>
          <w:sz w:val="28"/>
          <w:szCs w:val="28"/>
          <w:highlight w:val="none"/>
          <w:lang w:val="en-US" w:eastAsia="zh-CN"/>
        </w:rPr>
        <w:t>报告的，或因甲方未按时提交</w:t>
      </w:r>
      <w:r>
        <w:rPr>
          <w:rFonts w:hint="eastAsia" w:ascii="Times New Roman" w:hAnsi="Times New Roman" w:eastAsia="仿宋" w:cs="Times New Roman"/>
          <w:color w:val="auto"/>
          <w:sz w:val="28"/>
          <w:szCs w:val="28"/>
          <w:highlight w:val="none"/>
          <w:lang w:val="en-US" w:eastAsia="zh-CN"/>
        </w:rPr>
        <w:t>地质灾害危险性评估</w:t>
      </w:r>
      <w:r>
        <w:rPr>
          <w:rFonts w:hint="default" w:ascii="Times New Roman" w:hAnsi="Times New Roman" w:eastAsia="仿宋" w:cs="Times New Roman"/>
          <w:color w:val="auto"/>
          <w:sz w:val="28"/>
          <w:szCs w:val="28"/>
          <w:highlight w:val="none"/>
          <w:lang w:val="en-US" w:eastAsia="zh-CN"/>
        </w:rPr>
        <w:t>报告所需资料，影响报告编制工作的进度的，本合同约定的工作期限相应顺延，乙方不得因此要求甲方增加或赔偿任何费用。</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.3因乙方原因导致工作期限延长的，乙方除应负责继续完善和完成相关工作外，每逾期1天，还需按照1000元/天的</w:t>
      </w:r>
      <w:r>
        <w:rPr>
          <w:rFonts w:hint="eastAsia" w:ascii="Times New Roman" w:hAnsi="Times New Roman" w:eastAsia="仿宋" w:cs="Times New Roman"/>
          <w:color w:val="auto"/>
          <w:sz w:val="28"/>
          <w:szCs w:val="28"/>
          <w:highlight w:val="none"/>
          <w:lang w:val="en-US" w:eastAsia="zh-CN"/>
        </w:rPr>
        <w:t>标</w:t>
      </w:r>
      <w:r>
        <w:rPr>
          <w:rFonts w:hint="default" w:ascii="Times New Roman" w:hAnsi="Times New Roman" w:eastAsia="仿宋" w:cs="Times New Roman"/>
          <w:color w:val="auto"/>
          <w:sz w:val="28"/>
          <w:szCs w:val="28"/>
          <w:highlight w:val="none"/>
          <w:lang w:val="en-US" w:eastAsia="zh-CN"/>
        </w:rPr>
        <w:t>准向甲方支付违约金，若逾期超过7天（含7天），则甲方有权解除合同，乙方应按照合同总价的10%向甲方支付违约金，并赔偿由此给甲方造成的损失。</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.4如因乙方原因引起返工的，乙方除应负责继续完善和完成相关工作外，每返工1次，还需按照1000元/次的</w:t>
      </w:r>
      <w:r>
        <w:rPr>
          <w:rFonts w:hint="eastAsia" w:ascii="Times New Roman" w:hAnsi="Times New Roman" w:eastAsia="仿宋" w:cs="Times New Roman"/>
          <w:color w:val="auto"/>
          <w:sz w:val="28"/>
          <w:szCs w:val="28"/>
          <w:highlight w:val="none"/>
          <w:lang w:val="en-US" w:eastAsia="zh-CN"/>
        </w:rPr>
        <w:t>标</w:t>
      </w:r>
      <w:r>
        <w:rPr>
          <w:rFonts w:hint="default" w:ascii="Times New Roman" w:hAnsi="Times New Roman" w:eastAsia="仿宋" w:cs="Times New Roman"/>
          <w:color w:val="auto"/>
          <w:sz w:val="28"/>
          <w:szCs w:val="28"/>
          <w:highlight w:val="none"/>
          <w:lang w:val="en-US" w:eastAsia="zh-CN"/>
        </w:rPr>
        <w:t>准向甲方支付违约金，若累计返工3次（含3次）的，则甲方有权解除合同，乙方应按照合同总价的10%向甲方支付违约金，并赔偿由此给甲方造成的损失。</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.5如因乙方原因导致甲方不能取得项目相关批复，乙方应按照合同总价的10%向甲方支付违约金，并赔偿由此给甲方造成的一切损失。</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.6乙方无故中途放弃工作任务的，甲方有权解除合同，乙方除需返还甲方已支付服务费，还应当按照合同总价的20%向甲方支付违约金，并赔偿由此给甲方造成的一切损失。</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.7乙方不得向第三方泄漏、扩散、转让甲方提供的一切资料、文件，如发生以上情况，甲方有权解除合同，同时乙方应赔偿甲方因此产生的全部损失。</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.8因乙方工作人员在履行合同过程中的疏忽、失职、过错等原因给甲方造成损失或侵害，包括但不限于甲方本身的财产损失、由此而导致的甲方对任何第三方的法律责任等，乙方应承担全部的赔偿责任。</w:t>
      </w:r>
      <w:r>
        <w:rPr>
          <w:rFonts w:hint="default" w:ascii="Times New Roman" w:hAnsi="Times New Roman" w:eastAsia="仿宋" w:cs="Times New Roman"/>
          <w:color w:val="auto"/>
          <w:sz w:val="28"/>
          <w:szCs w:val="28"/>
          <w:highlight w:val="none"/>
          <w:lang w:val="en-US" w:eastAsia="zh-CN"/>
        </w:rPr>
        <w:br w:type="textWrapping"/>
      </w:r>
      <w:r>
        <w:rPr>
          <w:rFonts w:hint="default" w:ascii="Times New Roman" w:hAnsi="Times New Roman" w:eastAsia="仿宋" w:cs="Times New Roman"/>
          <w:color w:val="auto"/>
          <w:sz w:val="28"/>
          <w:szCs w:val="28"/>
          <w:highlight w:val="none"/>
          <w:lang w:val="en-US" w:eastAsia="zh-CN"/>
        </w:rPr>
        <w:t xml:space="preserve">   </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en-US" w:eastAsia="zh-CN"/>
        </w:rPr>
        <w:t>.9乙方应当向甲方支付的违约金或者损失赔偿金从乙方履约保证金或服务费中扣除，不足部分乙方予以补足。</w:t>
      </w:r>
    </w:p>
    <w:p w14:paraId="0F2D0109">
      <w:pPr>
        <w:keepNext w:val="0"/>
        <w:keepLines w:val="0"/>
        <w:pageBreakBefore w:val="0"/>
        <w:kinsoku/>
        <w:wordWrap/>
        <w:overflowPunct/>
        <w:topLinePunct w:val="0"/>
        <w:autoSpaceDE w:val="0"/>
        <w:autoSpaceDN w:val="0"/>
        <w:bidi w:val="0"/>
        <w:adjustRightInd w:val="0"/>
        <w:spacing w:line="540" w:lineRule="exact"/>
        <w:ind w:right="0" w:rightChars="0" w:firstLine="560" w:firstLineChars="200"/>
        <w:textAlignment w:val="auto"/>
        <w:rPr>
          <w:rFonts w:hint="eastAsia" w:ascii="方正黑体_GBK" w:hAnsi="方正黑体_GBK" w:eastAsia="方正黑体_GBK" w:cs="方正黑体_GBK"/>
          <w:b/>
          <w:color w:val="auto"/>
          <w:sz w:val="28"/>
          <w:szCs w:val="28"/>
          <w:highlight w:val="none"/>
          <w:lang w:val="zh-CN"/>
        </w:rPr>
      </w:pPr>
      <w:r>
        <w:rPr>
          <w:rFonts w:hint="eastAsia" w:ascii="方正黑体_GBK" w:hAnsi="方正黑体_GBK" w:eastAsia="方正黑体_GBK" w:cs="方正黑体_GBK"/>
          <w:b/>
          <w:color w:val="auto"/>
          <w:sz w:val="28"/>
          <w:szCs w:val="28"/>
          <w:highlight w:val="none"/>
        </w:rPr>
        <w:t>第</w:t>
      </w:r>
      <w:r>
        <w:rPr>
          <w:rFonts w:hint="eastAsia" w:ascii="方正黑体_GBK" w:hAnsi="方正黑体_GBK" w:eastAsia="方正黑体_GBK" w:cs="方正黑体_GBK"/>
          <w:b/>
          <w:color w:val="auto"/>
          <w:sz w:val="28"/>
          <w:szCs w:val="28"/>
          <w:highlight w:val="none"/>
          <w:lang w:val="en-US" w:eastAsia="zh-CN"/>
        </w:rPr>
        <w:t>八</w:t>
      </w:r>
      <w:r>
        <w:rPr>
          <w:rFonts w:hint="eastAsia" w:ascii="方正黑体_GBK" w:hAnsi="方正黑体_GBK" w:eastAsia="方正黑体_GBK" w:cs="方正黑体_GBK"/>
          <w:b/>
          <w:color w:val="auto"/>
          <w:sz w:val="28"/>
          <w:szCs w:val="28"/>
          <w:highlight w:val="none"/>
        </w:rPr>
        <w:t xml:space="preserve">条 </w:t>
      </w:r>
      <w:r>
        <w:rPr>
          <w:rFonts w:hint="eastAsia" w:ascii="方正黑体_GBK" w:hAnsi="方正黑体_GBK" w:eastAsia="方正黑体_GBK" w:cs="方正黑体_GBK"/>
          <w:b/>
          <w:color w:val="auto"/>
          <w:sz w:val="28"/>
          <w:szCs w:val="28"/>
          <w:highlight w:val="none"/>
          <w:lang w:val="zh-CN"/>
        </w:rPr>
        <w:t>争议的解决</w:t>
      </w:r>
    </w:p>
    <w:p w14:paraId="0D071E26">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在本合同履行过程中，甲乙双方如发生争议，则双方应进行友好协商，协商不成，可向甲方所在地人民法院提起诉讼。</w:t>
      </w:r>
    </w:p>
    <w:p w14:paraId="54B66874">
      <w:pPr>
        <w:keepNext w:val="0"/>
        <w:keepLines w:val="0"/>
        <w:pageBreakBefore w:val="0"/>
        <w:kinsoku/>
        <w:wordWrap/>
        <w:overflowPunct/>
        <w:topLinePunct w:val="0"/>
        <w:bidi w:val="0"/>
        <w:spacing w:line="540" w:lineRule="exact"/>
        <w:ind w:firstLine="560" w:firstLineChars="200"/>
        <w:textAlignment w:val="auto"/>
        <w:rPr>
          <w:rFonts w:hint="eastAsia" w:ascii="方正黑体_GBK" w:hAnsi="方正黑体_GBK" w:eastAsia="方正黑体_GBK" w:cs="方正黑体_GBK"/>
          <w:b/>
          <w:color w:val="auto"/>
          <w:sz w:val="28"/>
          <w:szCs w:val="28"/>
          <w:highlight w:val="none"/>
          <w:lang w:val="zh-CN"/>
        </w:rPr>
      </w:pPr>
      <w:r>
        <w:rPr>
          <w:rFonts w:hint="eastAsia" w:ascii="方正黑体_GBK" w:hAnsi="方正黑体_GBK" w:eastAsia="方正黑体_GBK" w:cs="方正黑体_GBK"/>
          <w:b/>
          <w:color w:val="auto"/>
          <w:sz w:val="28"/>
          <w:szCs w:val="28"/>
          <w:highlight w:val="none"/>
        </w:rPr>
        <w:t>第</w:t>
      </w:r>
      <w:r>
        <w:rPr>
          <w:rFonts w:hint="eastAsia" w:ascii="方正黑体_GBK" w:hAnsi="方正黑体_GBK" w:eastAsia="方正黑体_GBK" w:cs="方正黑体_GBK"/>
          <w:b/>
          <w:color w:val="auto"/>
          <w:sz w:val="28"/>
          <w:szCs w:val="28"/>
          <w:highlight w:val="none"/>
          <w:lang w:val="en-US" w:eastAsia="zh-CN"/>
        </w:rPr>
        <w:t>九</w:t>
      </w:r>
      <w:r>
        <w:rPr>
          <w:rFonts w:hint="eastAsia" w:ascii="方正黑体_GBK" w:hAnsi="方正黑体_GBK" w:eastAsia="方正黑体_GBK" w:cs="方正黑体_GBK"/>
          <w:b/>
          <w:color w:val="auto"/>
          <w:sz w:val="28"/>
          <w:szCs w:val="28"/>
          <w:highlight w:val="none"/>
        </w:rPr>
        <w:t xml:space="preserve">条 </w:t>
      </w:r>
      <w:r>
        <w:rPr>
          <w:rFonts w:hint="eastAsia" w:ascii="方正黑体_GBK" w:hAnsi="方正黑体_GBK" w:eastAsia="方正黑体_GBK" w:cs="方正黑体_GBK"/>
          <w:b/>
          <w:color w:val="auto"/>
          <w:sz w:val="28"/>
          <w:szCs w:val="28"/>
          <w:highlight w:val="none"/>
          <w:lang w:val="zh-CN"/>
        </w:rPr>
        <w:t>合同解除</w:t>
      </w:r>
    </w:p>
    <w:p w14:paraId="35C98BE0">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 甲、乙双方协商一致，可以解除合同。</w:t>
      </w:r>
    </w:p>
    <w:p w14:paraId="697C05FC">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 因不可抗力致使合同无法履行，可以解除合同。</w:t>
      </w:r>
    </w:p>
    <w:p w14:paraId="132D6EA4">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 合同一方当事人无法继续履行或明确表示不履行或实质上已停止履行合同，另一方可以解除合同。</w:t>
      </w:r>
    </w:p>
    <w:p w14:paraId="4D9BB67A">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9.4 合同一方当事人出现破产、清算、资不抵债、成为失信被执行人等可能丧失履约能力的情形，且不能继续提供履约担保或担保失效的，另一方可以解除合同。</w:t>
      </w:r>
    </w:p>
    <w:p w14:paraId="4BAA72AA">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9.5 根据本合同其他条款约定可以解除合同。</w:t>
      </w:r>
    </w:p>
    <w:p w14:paraId="3FD495C1">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9.6 合同解除后，尚未履行的不再履行，有过错的一方应当赔偿因合同解除给对方造成的损失。</w:t>
      </w:r>
    </w:p>
    <w:p w14:paraId="71EC1BA1">
      <w:pPr>
        <w:keepNext w:val="0"/>
        <w:keepLines w:val="0"/>
        <w:pageBreakBefore w:val="0"/>
        <w:kinsoku/>
        <w:wordWrap/>
        <w:overflowPunct/>
        <w:topLinePunct w:val="0"/>
        <w:bidi w:val="0"/>
        <w:spacing w:line="540" w:lineRule="exact"/>
        <w:ind w:firstLine="560" w:firstLineChars="200"/>
        <w:textAlignment w:val="auto"/>
        <w:rPr>
          <w:rFonts w:hint="eastAsia" w:ascii="方正黑体_GBK" w:hAnsi="方正黑体_GBK" w:eastAsia="方正黑体_GBK" w:cs="方正黑体_GBK"/>
          <w:b/>
          <w:color w:val="auto"/>
          <w:sz w:val="28"/>
          <w:szCs w:val="28"/>
          <w:highlight w:val="none"/>
          <w:lang w:val="zh-CN"/>
        </w:rPr>
      </w:pPr>
      <w:r>
        <w:rPr>
          <w:rFonts w:hint="eastAsia" w:ascii="方正黑体_GBK" w:hAnsi="方正黑体_GBK" w:eastAsia="方正黑体_GBK" w:cs="方正黑体_GBK"/>
          <w:b/>
          <w:color w:val="auto"/>
          <w:sz w:val="28"/>
          <w:szCs w:val="28"/>
          <w:highlight w:val="none"/>
          <w:lang w:val="zh-CN"/>
        </w:rPr>
        <w:t>第</w:t>
      </w:r>
      <w:r>
        <w:rPr>
          <w:rFonts w:hint="eastAsia" w:ascii="方正黑体_GBK" w:hAnsi="方正黑体_GBK" w:eastAsia="方正黑体_GBK" w:cs="方正黑体_GBK"/>
          <w:b/>
          <w:color w:val="auto"/>
          <w:sz w:val="28"/>
          <w:szCs w:val="28"/>
          <w:highlight w:val="none"/>
          <w:lang w:val="en-US" w:eastAsia="zh-CN"/>
        </w:rPr>
        <w:t>十</w:t>
      </w:r>
      <w:r>
        <w:rPr>
          <w:rFonts w:hint="eastAsia" w:ascii="方正黑体_GBK" w:hAnsi="方正黑体_GBK" w:eastAsia="方正黑体_GBK" w:cs="方正黑体_GBK"/>
          <w:b/>
          <w:color w:val="auto"/>
          <w:sz w:val="28"/>
          <w:szCs w:val="28"/>
          <w:highlight w:val="none"/>
          <w:lang w:val="zh-CN"/>
        </w:rPr>
        <w:t>条 其它</w:t>
      </w:r>
    </w:p>
    <w:p w14:paraId="0A7A31B4">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10.1</w:t>
      </w:r>
      <w:r>
        <w:rPr>
          <w:rFonts w:hint="eastAsia" w:ascii="仿宋" w:hAnsi="仿宋" w:eastAsia="仿宋" w:cs="仿宋"/>
          <w:b/>
          <w:bCs/>
          <w:color w:val="auto"/>
          <w:sz w:val="28"/>
          <w:szCs w:val="28"/>
          <w:highlight w:val="none"/>
          <w:lang w:val="zh-CN" w:eastAsia="zh-CN"/>
        </w:rPr>
        <w:t>本合同所有条款内容甲、乙双方均完全理解并知道其真实意思</w:t>
      </w:r>
      <w:r>
        <w:rPr>
          <w:rFonts w:hint="eastAsia" w:ascii="仿宋" w:hAnsi="仿宋" w:eastAsia="仿宋" w:cs="仿宋"/>
          <w:color w:val="auto"/>
          <w:sz w:val="28"/>
          <w:szCs w:val="28"/>
          <w:highlight w:val="none"/>
          <w:lang w:val="zh-CN" w:eastAsia="zh-CN"/>
        </w:rPr>
        <w:t>。本合同自甲乙双方签字</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lang w:val="zh-CN" w:eastAsia="zh-CN"/>
        </w:rPr>
        <w:t>盖章</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lang w:val="zh-CN" w:eastAsia="zh-CN"/>
        </w:rPr>
        <w:t>生效，合同执行期内，甲乙双方均不得随意变更或解除合同。本合同如有未尽事宜，经双方协商后可以签订补充协议，补充协议为本合同不可分割的一部分，与本合同具有同等法律效力。</w:t>
      </w:r>
    </w:p>
    <w:p w14:paraId="79576935">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10.2 </w:t>
      </w:r>
      <w:r>
        <w:rPr>
          <w:rFonts w:hint="eastAsia" w:ascii="仿宋" w:hAnsi="仿宋" w:eastAsia="仿宋" w:cs="仿宋"/>
          <w:color w:val="auto"/>
          <w:sz w:val="28"/>
          <w:szCs w:val="28"/>
          <w:highlight w:val="none"/>
          <w:lang w:val="zh-CN" w:eastAsia="zh-CN"/>
        </w:rPr>
        <w:t>本合同有效期内，</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lang w:val="zh-CN" w:eastAsia="zh-CN"/>
        </w:rPr>
        <w:t>方法人名称、法定代表人、住所等发生变化而未书面通知</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val="zh-CN" w:eastAsia="zh-CN"/>
        </w:rPr>
        <w:t>时，</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lang w:val="zh-CN" w:eastAsia="zh-CN"/>
        </w:rPr>
        <w:t>方按</w:t>
      </w:r>
      <w:r>
        <w:rPr>
          <w:rFonts w:hint="eastAsia" w:ascii="仿宋" w:hAnsi="仿宋" w:eastAsia="仿宋" w:cs="仿宋"/>
          <w:color w:val="auto"/>
          <w:sz w:val="28"/>
          <w:szCs w:val="28"/>
          <w:highlight w:val="none"/>
          <w:lang w:val="en-US" w:eastAsia="zh-CN"/>
        </w:rPr>
        <w:t>发出文书时工商备案登记所载住所</w:t>
      </w:r>
      <w:r>
        <w:rPr>
          <w:rFonts w:hint="eastAsia" w:ascii="仿宋" w:hAnsi="仿宋" w:eastAsia="仿宋" w:cs="仿宋"/>
          <w:color w:val="auto"/>
          <w:sz w:val="28"/>
          <w:szCs w:val="28"/>
          <w:highlight w:val="none"/>
          <w:lang w:val="zh-CN" w:eastAsia="zh-CN"/>
        </w:rPr>
        <w:t>向</w:t>
      </w:r>
      <w:r>
        <w:rPr>
          <w:rFonts w:hint="eastAsia" w:ascii="仿宋" w:hAnsi="仿宋" w:eastAsia="仿宋" w:cs="仿宋"/>
          <w:color w:val="auto"/>
          <w:sz w:val="28"/>
          <w:szCs w:val="28"/>
          <w:highlight w:val="none"/>
          <w:lang w:val="en-US" w:eastAsia="zh-CN"/>
        </w:rPr>
        <w:t>乙</w:t>
      </w:r>
      <w:r>
        <w:rPr>
          <w:rFonts w:hint="eastAsia" w:ascii="仿宋" w:hAnsi="仿宋" w:eastAsia="仿宋" w:cs="仿宋"/>
          <w:color w:val="auto"/>
          <w:sz w:val="28"/>
          <w:szCs w:val="28"/>
          <w:highlight w:val="none"/>
          <w:lang w:val="zh-CN" w:eastAsia="zh-CN"/>
        </w:rPr>
        <w:t>方发送的所有文书，视同送达。</w:t>
      </w:r>
    </w:p>
    <w:p w14:paraId="62279C24">
      <w:pPr>
        <w:pStyle w:val="3"/>
        <w:keepNext w:val="0"/>
        <w:keepLines w:val="0"/>
        <w:pageBreakBefore w:val="0"/>
        <w:kinsoku/>
        <w:wordWrap/>
        <w:overflowPunct/>
        <w:topLinePunct w:val="0"/>
        <w:bidi w:val="0"/>
        <w:spacing w:after="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 甲、乙任何一方若确因不可抗力，不能履行本合同时，应及时书面告知对方不能履行或延期履行或部分履行合同的理由。经双方协商同意后，本合同可以不履行或延期履行或部分履行，并根据情况可部分或全部免于承担违约责任。</w:t>
      </w:r>
    </w:p>
    <w:p w14:paraId="44794ED0">
      <w:pPr>
        <w:keepNext w:val="0"/>
        <w:keepLines w:val="0"/>
        <w:pageBreakBefore w:val="0"/>
        <w:widowControl w:val="0"/>
        <w:kinsoku/>
        <w:wordWrap/>
        <w:overflowPunct/>
        <w:topLinePunct w:val="0"/>
        <w:bidi w:val="0"/>
        <w:spacing w:line="540" w:lineRule="exact"/>
        <w:ind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w:t>
      </w:r>
      <w:r>
        <w:rPr>
          <w:rFonts w:hint="eastAsia" w:ascii="Times New Roman" w:hAnsi="Times New Roman" w:eastAsia="方正仿宋_GBK" w:cs="Times New Roman"/>
          <w:color w:val="auto"/>
          <w:kern w:val="2"/>
          <w:sz w:val="28"/>
          <w:szCs w:val="28"/>
          <w:highlight w:val="none"/>
          <w:lang w:val="en-US" w:eastAsia="zh-CN" w:bidi="ar-SA"/>
        </w:rPr>
        <w:t xml:space="preserve">.4 </w:t>
      </w: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lang w:val="en-US" w:eastAsia="zh-CN"/>
        </w:rPr>
        <w:t xml:space="preserve"> 伍 </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lang w:val="en-US" w:eastAsia="zh-CN"/>
        </w:rPr>
        <w:t xml:space="preserve"> 叁 </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lang w:val="en-US" w:eastAsia="zh-CN"/>
        </w:rPr>
        <w:t xml:space="preserve"> 贰 </w:t>
      </w:r>
      <w:r>
        <w:rPr>
          <w:rFonts w:hint="eastAsia" w:ascii="仿宋" w:hAnsi="仿宋" w:eastAsia="仿宋" w:cs="仿宋"/>
          <w:color w:val="auto"/>
          <w:sz w:val="28"/>
          <w:szCs w:val="28"/>
          <w:highlight w:val="none"/>
        </w:rPr>
        <w:t>份，具有同等法律效力。</w:t>
      </w:r>
    </w:p>
    <w:p w14:paraId="730B5455">
      <w:pPr>
        <w:keepNext w:val="0"/>
        <w:keepLines w:val="0"/>
        <w:pageBreakBefore w:val="0"/>
        <w:kinsoku/>
        <w:wordWrap/>
        <w:overflowPunct/>
        <w:topLinePunct w:val="0"/>
        <w:bidi w:val="0"/>
        <w:spacing w:line="540" w:lineRule="exact"/>
        <w:ind w:firstLine="560" w:firstLineChars="200"/>
        <w:textAlignment w:val="auto"/>
        <w:rPr>
          <w:rFonts w:hint="eastAsia" w:ascii="方正黑体_GBK" w:hAnsi="方正黑体_GBK" w:eastAsia="方正黑体_GBK" w:cs="方正黑体_GBK"/>
          <w:b/>
          <w:color w:val="auto"/>
          <w:sz w:val="28"/>
          <w:szCs w:val="28"/>
          <w:highlight w:val="none"/>
        </w:rPr>
      </w:pPr>
      <w:r>
        <w:rPr>
          <w:rFonts w:hint="eastAsia" w:ascii="方正黑体_GBK" w:hAnsi="方正黑体_GBK" w:eastAsia="方正黑体_GBK" w:cs="方正黑体_GBK"/>
          <w:b/>
          <w:color w:val="auto"/>
          <w:sz w:val="28"/>
          <w:szCs w:val="28"/>
          <w:highlight w:val="none"/>
        </w:rPr>
        <w:t>第</w:t>
      </w:r>
      <w:r>
        <w:rPr>
          <w:rFonts w:hint="eastAsia" w:ascii="方正黑体_GBK" w:hAnsi="方正黑体_GBK" w:eastAsia="方正黑体_GBK" w:cs="方正黑体_GBK"/>
          <w:b/>
          <w:color w:val="auto"/>
          <w:sz w:val="28"/>
          <w:szCs w:val="28"/>
          <w:highlight w:val="none"/>
          <w:lang w:val="en-US" w:eastAsia="zh-CN"/>
        </w:rPr>
        <w:t>十一</w:t>
      </w:r>
      <w:r>
        <w:rPr>
          <w:rFonts w:hint="eastAsia" w:ascii="方正黑体_GBK" w:hAnsi="方正黑体_GBK" w:eastAsia="方正黑体_GBK" w:cs="方正黑体_GBK"/>
          <w:b/>
          <w:color w:val="auto"/>
          <w:sz w:val="28"/>
          <w:szCs w:val="28"/>
          <w:highlight w:val="none"/>
        </w:rPr>
        <w:t>条 合同附件</w:t>
      </w:r>
    </w:p>
    <w:p w14:paraId="7D63F953">
      <w:pPr>
        <w:keepNext w:val="0"/>
        <w:keepLines w:val="0"/>
        <w:pageBreakBefore w:val="0"/>
        <w:widowControl/>
        <w:kinsoku/>
        <w:wordWrap/>
        <w:overflowPunct/>
        <w:topLinePunct w:val="0"/>
        <w:bidi w:val="0"/>
        <w:spacing w:line="540" w:lineRule="exact"/>
        <w:ind w:right="0" w:righ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11.1本合同附件是本合同不可分割的部分，同本合同具有同等法律效力。</w:t>
      </w:r>
    </w:p>
    <w:p w14:paraId="019982BE">
      <w:pPr>
        <w:keepNext w:val="0"/>
        <w:keepLines w:val="0"/>
        <w:pageBreakBefore w:val="0"/>
        <w:widowControl/>
        <w:numPr>
          <w:ilvl w:val="0"/>
          <w:numId w:val="0"/>
        </w:numPr>
        <w:kinsoku/>
        <w:wordWrap/>
        <w:overflowPunct/>
        <w:topLinePunct w:val="0"/>
        <w:bidi w:val="0"/>
        <w:spacing w:line="540" w:lineRule="exact"/>
        <w:ind w:right="0" w:rightChars="0" w:firstLine="560" w:firstLineChars="200"/>
        <w:textAlignment w:val="auto"/>
        <w:rPr>
          <w:rFonts w:hint="default"/>
          <w:lang w:val="en-US" w:eastAsia="zh-CN"/>
        </w:rPr>
      </w:pPr>
      <w:r>
        <w:rPr>
          <w:rFonts w:hint="eastAsia" w:ascii="仿宋" w:hAnsi="仿宋" w:eastAsia="仿宋" w:cs="仿宋"/>
          <w:color w:val="auto"/>
          <w:kern w:val="2"/>
          <w:sz w:val="28"/>
          <w:szCs w:val="28"/>
          <w:highlight w:val="none"/>
          <w:lang w:val="en-US" w:eastAsia="zh-CN" w:bidi="ar-SA"/>
        </w:rPr>
        <w:t>1.廉政合同</w:t>
      </w:r>
    </w:p>
    <w:p w14:paraId="3559B6B7">
      <w:pPr>
        <w:keepNext w:val="0"/>
        <w:keepLines w:val="0"/>
        <w:pageBreakBefore w:val="0"/>
        <w:widowControl w:val="0"/>
        <w:kinsoku/>
        <w:wordWrap/>
        <w:overflowPunct/>
        <w:topLinePunct w:val="0"/>
        <w:bidi w:val="0"/>
        <w:spacing w:line="540" w:lineRule="exact"/>
        <w:ind w:right="0" w:rightChars="0"/>
        <w:textAlignment w:val="auto"/>
        <w:rPr>
          <w:rFonts w:hint="eastAsia" w:ascii="仿宋" w:hAnsi="仿宋" w:eastAsia="仿宋" w:cs="仿宋"/>
          <w:color w:val="auto"/>
          <w:kern w:val="2"/>
          <w:sz w:val="28"/>
          <w:szCs w:val="28"/>
          <w:highlight w:val="none"/>
          <w:lang w:val="en-US" w:eastAsia="zh-CN" w:bidi="ar-SA"/>
        </w:rPr>
      </w:pPr>
    </w:p>
    <w:p w14:paraId="1F8BB83F">
      <w:pPr>
        <w:pStyle w:val="2"/>
        <w:rPr>
          <w:rFonts w:hint="eastAsia"/>
          <w:lang w:val="en-US" w:eastAsia="zh-CN"/>
        </w:rPr>
      </w:pPr>
    </w:p>
    <w:p w14:paraId="7C11B9FD">
      <w:pPr>
        <w:keepNext w:val="0"/>
        <w:keepLines w:val="0"/>
        <w:pageBreakBefore w:val="0"/>
        <w:widowControl w:val="0"/>
        <w:kinsoku/>
        <w:wordWrap/>
        <w:overflowPunct/>
        <w:topLinePunct w:val="0"/>
        <w:bidi w:val="0"/>
        <w:spacing w:line="540" w:lineRule="exact"/>
        <w:ind w:right="0" w:righ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（以下无正文）</w:t>
      </w:r>
    </w:p>
    <w:p w14:paraId="4E62D7DD">
      <w:pPr>
        <w:pStyle w:val="2"/>
        <w:rPr>
          <w:rFonts w:hint="eastAsia"/>
          <w:lang w:val="en-US" w:eastAsia="zh-CN"/>
        </w:rPr>
      </w:pPr>
    </w:p>
    <w:p w14:paraId="07C35D21">
      <w:pPr>
        <w:rPr>
          <w:rFonts w:hint="eastAsia"/>
          <w:lang w:val="en-US" w:eastAsia="zh-CN"/>
        </w:rPr>
      </w:pPr>
    </w:p>
    <w:p w14:paraId="5CA655A0">
      <w:pPr>
        <w:pStyle w:val="2"/>
        <w:rPr>
          <w:rFonts w:hint="eastAsia"/>
          <w:lang w:val="en-US" w:eastAsia="zh-CN"/>
        </w:rPr>
      </w:pPr>
    </w:p>
    <w:p w14:paraId="4B37930E">
      <w:pPr>
        <w:keepNext w:val="0"/>
        <w:keepLines w:val="0"/>
        <w:pageBreakBefore w:val="0"/>
        <w:widowControl w:val="0"/>
        <w:kinsoku/>
        <w:wordWrap/>
        <w:overflowPunct/>
        <w:topLinePunct w:val="0"/>
        <w:bidi w:val="0"/>
        <w:spacing w:line="540" w:lineRule="exact"/>
        <w:ind w:right="0" w:righ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（本页为签署页）</w:t>
      </w:r>
    </w:p>
    <w:p w14:paraId="7D9476C4">
      <w:pPr>
        <w:rPr>
          <w:rFonts w:hint="eastAsia"/>
          <w:lang w:val="en-US" w:eastAsia="zh-CN"/>
        </w:rPr>
      </w:pPr>
    </w:p>
    <w:p w14:paraId="6959C1AD">
      <w:pPr>
        <w:pStyle w:val="2"/>
        <w:rPr>
          <w:rFonts w:hint="eastAsia"/>
          <w:lang w:val="en-US" w:eastAsia="zh-CN"/>
        </w:rPr>
      </w:pPr>
    </w:p>
    <w:p w14:paraId="776A8FD7">
      <w:pPr>
        <w:rPr>
          <w:rFonts w:hint="eastAsia"/>
          <w:lang w:val="en-US" w:eastAsia="zh-CN"/>
        </w:rPr>
      </w:pPr>
    </w:p>
    <w:p w14:paraId="6BA09F4C">
      <w:pPr>
        <w:rPr>
          <w:rFonts w:hint="eastAsia"/>
          <w:lang w:val="en-US" w:eastAsia="zh-CN"/>
        </w:rPr>
      </w:pPr>
    </w:p>
    <w:p w14:paraId="11CB23FC">
      <w:pPr>
        <w:keepNext w:val="0"/>
        <w:keepLines w:val="0"/>
        <w:pageBreakBefore w:val="0"/>
        <w:kinsoku/>
        <w:wordWrap/>
        <w:overflowPunct/>
        <w:topLinePunct w:val="0"/>
        <w:bidi w:val="0"/>
        <w:spacing w:line="54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甲方（盖章）：                     乙方（盖章）：</w:t>
      </w:r>
    </w:p>
    <w:p w14:paraId="62ED4446">
      <w:pPr>
        <w:keepNext w:val="0"/>
        <w:keepLines w:val="0"/>
        <w:pageBreakBefore w:val="0"/>
        <w:kinsoku/>
        <w:wordWrap/>
        <w:overflowPunct/>
        <w:topLinePunct w:val="0"/>
        <w:bidi w:val="0"/>
        <w:spacing w:line="54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法定代表人                         法定代表人</w:t>
      </w:r>
    </w:p>
    <w:p w14:paraId="70A5FF69">
      <w:pPr>
        <w:keepNext w:val="0"/>
        <w:keepLines w:val="0"/>
        <w:pageBreakBefore w:val="0"/>
        <w:kinsoku/>
        <w:wordWrap/>
        <w:overflowPunct/>
        <w:topLinePunct w:val="0"/>
        <w:bidi w:val="0"/>
        <w:spacing w:line="54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或其委托代理人（签字）：           或其委托代理人（签字）：</w:t>
      </w:r>
    </w:p>
    <w:p w14:paraId="1A930499">
      <w:pPr>
        <w:keepNext w:val="0"/>
        <w:keepLines w:val="0"/>
        <w:pageBreakBefore w:val="0"/>
        <w:kinsoku/>
        <w:wordWrap/>
        <w:overflowPunct/>
        <w:topLinePunct w:val="0"/>
        <w:bidi w:val="0"/>
        <w:snapToGrid w:val="0"/>
        <w:spacing w:line="54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p>
    <w:p w14:paraId="20CDA6E7">
      <w:pPr>
        <w:pStyle w:val="2"/>
        <w:rPr>
          <w:rFonts w:hint="eastAsia" w:ascii="仿宋" w:hAnsi="仿宋" w:eastAsia="仿宋" w:cs="仿宋"/>
          <w:color w:val="auto"/>
          <w:kern w:val="2"/>
          <w:sz w:val="28"/>
          <w:szCs w:val="28"/>
          <w:highlight w:val="none"/>
          <w:lang w:val="en-US" w:eastAsia="zh-CN" w:bidi="ar-SA"/>
        </w:rPr>
      </w:pPr>
    </w:p>
    <w:p w14:paraId="44AD7593">
      <w:pPr>
        <w:rPr>
          <w:rFonts w:hint="eastAsia"/>
          <w:lang w:val="en-US" w:eastAsia="zh-CN"/>
        </w:rPr>
      </w:pPr>
    </w:p>
    <w:p w14:paraId="139B8E56">
      <w:pPr>
        <w:keepNext w:val="0"/>
        <w:keepLines w:val="0"/>
        <w:pageBreakBefore w:val="0"/>
        <w:kinsoku/>
        <w:wordWrap/>
        <w:overflowPunct/>
        <w:topLinePunct w:val="0"/>
        <w:bidi w:val="0"/>
        <w:snapToGrid w:val="0"/>
        <w:spacing w:line="54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签订地点：</w:t>
      </w:r>
    </w:p>
    <w:p w14:paraId="215F90C6">
      <w:pPr>
        <w:keepNext w:val="0"/>
        <w:keepLines w:val="0"/>
        <w:pageBreakBefore w:val="0"/>
        <w:kinsoku/>
        <w:wordWrap/>
        <w:overflowPunct/>
        <w:topLinePunct w:val="0"/>
        <w:bidi w:val="0"/>
        <w:snapToGrid w:val="0"/>
        <w:spacing w:line="540" w:lineRule="exact"/>
        <w:textAlignment w:val="auto"/>
        <w:rPr>
          <w:rFonts w:hint="eastAsia" w:ascii="宋体" w:hAnsi="宋体" w:cs="宋体"/>
          <w:b/>
          <w:bCs/>
          <w:sz w:val="32"/>
          <w:szCs w:val="32"/>
          <w:highlight w:val="none"/>
          <w:lang w:val="en-US" w:eastAsia="zh-CN"/>
        </w:rPr>
      </w:pPr>
      <w:r>
        <w:rPr>
          <w:rFonts w:hint="eastAsia" w:ascii="仿宋" w:hAnsi="仿宋" w:eastAsia="仿宋" w:cs="仿宋"/>
          <w:color w:val="auto"/>
          <w:kern w:val="2"/>
          <w:sz w:val="28"/>
          <w:szCs w:val="28"/>
          <w:highlight w:val="none"/>
          <w:lang w:val="en-US" w:eastAsia="zh-CN" w:bidi="ar-SA"/>
        </w:rPr>
        <w:t>签订日期：    年   月   日</w:t>
      </w:r>
    </w:p>
    <w:p w14:paraId="09795E3E">
      <w:pPr>
        <w:jc w:val="both"/>
        <w:rPr>
          <w:rFonts w:hint="eastAsia" w:ascii="方正仿宋_GBK" w:hAnsi="方正仿宋_GBK" w:eastAsia="方正仿宋_GBK" w:cs="方正仿宋_GBK"/>
          <w:b w:val="0"/>
          <w:bCs/>
          <w:sz w:val="24"/>
          <w:szCs w:val="24"/>
          <w:highlight w:val="none"/>
          <w:lang w:val="en-US" w:eastAsia="zh-CN"/>
        </w:rPr>
      </w:pPr>
    </w:p>
    <w:p w14:paraId="54A0A80C">
      <w:pPr>
        <w:jc w:val="both"/>
        <w:rPr>
          <w:rFonts w:hint="eastAsia" w:ascii="方正仿宋_GBK" w:hAnsi="方正仿宋_GBK" w:eastAsia="方正仿宋_GBK" w:cs="方正仿宋_GBK"/>
          <w:b w:val="0"/>
          <w:bCs/>
          <w:sz w:val="24"/>
          <w:szCs w:val="24"/>
          <w:highlight w:val="none"/>
          <w:lang w:val="en-US" w:eastAsia="zh-CN"/>
        </w:rPr>
      </w:pPr>
    </w:p>
    <w:p w14:paraId="2349758C">
      <w:pPr>
        <w:jc w:val="both"/>
        <w:rPr>
          <w:rFonts w:hint="eastAsia" w:ascii="方正仿宋_GBK" w:hAnsi="方正仿宋_GBK" w:eastAsia="方正仿宋_GBK" w:cs="方正仿宋_GBK"/>
          <w:b w:val="0"/>
          <w:bCs/>
          <w:sz w:val="24"/>
          <w:szCs w:val="24"/>
          <w:highlight w:val="none"/>
          <w:lang w:val="en-US" w:eastAsia="zh-CN"/>
        </w:rPr>
      </w:pPr>
    </w:p>
    <w:p w14:paraId="78BD4453">
      <w:pPr>
        <w:jc w:val="both"/>
        <w:rPr>
          <w:rFonts w:hint="eastAsia" w:ascii="方正仿宋_GBK" w:hAnsi="方正仿宋_GBK" w:eastAsia="方正仿宋_GBK" w:cs="方正仿宋_GBK"/>
          <w:b w:val="0"/>
          <w:bCs/>
          <w:sz w:val="24"/>
          <w:szCs w:val="24"/>
          <w:highlight w:val="none"/>
          <w:lang w:val="en-US" w:eastAsia="zh-CN"/>
        </w:rPr>
      </w:pPr>
    </w:p>
    <w:p w14:paraId="1FE3749F">
      <w:pPr>
        <w:jc w:val="both"/>
        <w:rPr>
          <w:rFonts w:hint="eastAsia" w:ascii="方正仿宋_GBK" w:hAnsi="方正仿宋_GBK" w:eastAsia="方正仿宋_GBK" w:cs="方正仿宋_GBK"/>
          <w:b w:val="0"/>
          <w:bCs/>
          <w:sz w:val="24"/>
          <w:szCs w:val="24"/>
          <w:highlight w:val="none"/>
          <w:lang w:val="en-US" w:eastAsia="zh-CN"/>
        </w:rPr>
      </w:pPr>
    </w:p>
    <w:p w14:paraId="2C2C22B6">
      <w:pPr>
        <w:jc w:val="both"/>
        <w:rPr>
          <w:rFonts w:hint="eastAsia" w:ascii="方正仿宋_GBK" w:hAnsi="方正仿宋_GBK" w:eastAsia="方正仿宋_GBK" w:cs="方正仿宋_GBK"/>
          <w:b w:val="0"/>
          <w:bCs/>
          <w:sz w:val="24"/>
          <w:szCs w:val="24"/>
          <w:highlight w:val="none"/>
          <w:lang w:val="en-US" w:eastAsia="zh-CN"/>
        </w:rPr>
      </w:pPr>
    </w:p>
    <w:p w14:paraId="384DB5C1">
      <w:pPr>
        <w:jc w:val="both"/>
        <w:rPr>
          <w:rFonts w:hint="eastAsia" w:ascii="方正仿宋_GBK" w:hAnsi="方正仿宋_GBK" w:eastAsia="方正仿宋_GBK" w:cs="方正仿宋_GBK"/>
          <w:b w:val="0"/>
          <w:bCs/>
          <w:sz w:val="24"/>
          <w:szCs w:val="24"/>
          <w:highlight w:val="none"/>
          <w:lang w:val="en-US" w:eastAsia="zh-CN"/>
        </w:rPr>
      </w:pPr>
    </w:p>
    <w:p w14:paraId="608AAD73">
      <w:pPr>
        <w:jc w:val="both"/>
        <w:rPr>
          <w:rFonts w:hint="eastAsia" w:ascii="方正仿宋_GBK" w:hAnsi="方正仿宋_GBK" w:eastAsia="方正仿宋_GBK" w:cs="方正仿宋_GBK"/>
          <w:b w:val="0"/>
          <w:bCs/>
          <w:sz w:val="24"/>
          <w:szCs w:val="24"/>
          <w:highlight w:val="none"/>
          <w:lang w:val="en-US" w:eastAsia="zh-CN"/>
        </w:rPr>
      </w:pPr>
    </w:p>
    <w:p w14:paraId="4496FEF2">
      <w:pPr>
        <w:jc w:val="both"/>
        <w:rPr>
          <w:rFonts w:hint="eastAsia" w:ascii="方正仿宋_GBK" w:hAnsi="方正仿宋_GBK" w:eastAsia="方正仿宋_GBK" w:cs="方正仿宋_GBK"/>
          <w:b w:val="0"/>
          <w:bCs/>
          <w:sz w:val="24"/>
          <w:szCs w:val="24"/>
          <w:highlight w:val="none"/>
          <w:lang w:val="en-US" w:eastAsia="zh-CN"/>
        </w:rPr>
      </w:pPr>
    </w:p>
    <w:p w14:paraId="00E9EE33">
      <w:pPr>
        <w:jc w:val="both"/>
        <w:rPr>
          <w:rFonts w:hint="default" w:ascii="方正仿宋_GBK" w:hAnsi="方正仿宋_GBK" w:eastAsia="方正仿宋_GBK" w:cs="方正仿宋_GBK"/>
          <w:b/>
          <w:bCs w:val="0"/>
          <w:sz w:val="24"/>
          <w:szCs w:val="24"/>
          <w:highlight w:val="none"/>
          <w:lang w:val="en-US" w:eastAsia="zh-CN"/>
        </w:rPr>
      </w:pPr>
      <w:r>
        <w:rPr>
          <w:rFonts w:hint="eastAsia" w:ascii="方正仿宋_GBK" w:hAnsi="方正仿宋_GBK" w:eastAsia="方正仿宋_GBK" w:cs="方正仿宋_GBK"/>
          <w:b/>
          <w:bCs w:val="0"/>
          <w:sz w:val="24"/>
          <w:szCs w:val="24"/>
          <w:highlight w:val="none"/>
          <w:lang w:val="en-US" w:eastAsia="zh-CN"/>
        </w:rPr>
        <w:t>附件1</w:t>
      </w:r>
    </w:p>
    <w:p w14:paraId="512BB761">
      <w:pPr>
        <w:keepNext w:val="0"/>
        <w:keepLines w:val="0"/>
        <w:pageBreakBefore w:val="0"/>
        <w:kinsoku/>
        <w:wordWrap/>
        <w:overflowPunct/>
        <w:topLinePunct w:val="0"/>
        <w:bidi w:val="0"/>
        <w:spacing w:line="590" w:lineRule="exact"/>
        <w:jc w:val="center"/>
        <w:textAlignment w:val="auto"/>
        <w:rPr>
          <w:rFonts w:ascii="方正小标宋_GBK" w:eastAsia="方正小标宋_GBK" w:cs="方正小标宋_GBK"/>
          <w:bCs/>
          <w:sz w:val="36"/>
          <w:szCs w:val="36"/>
        </w:rPr>
      </w:pPr>
      <w:r>
        <w:rPr>
          <w:rFonts w:hint="eastAsia" w:ascii="方正小标宋_GBK" w:eastAsia="方正小标宋_GBK" w:cs="方正小标宋_GBK"/>
          <w:bCs/>
          <w:sz w:val="36"/>
          <w:szCs w:val="36"/>
        </w:rPr>
        <w:t>廉政合同</w:t>
      </w:r>
    </w:p>
    <w:p w14:paraId="04EDCEB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为做好</w:t>
      </w:r>
      <w:r>
        <w:rPr>
          <w:rFonts w:hint="eastAsia" w:ascii="仿宋" w:hAnsi="仿宋" w:eastAsia="仿宋" w:cs="仿宋"/>
          <w:color w:val="auto"/>
          <w:kern w:val="2"/>
          <w:sz w:val="28"/>
          <w:szCs w:val="28"/>
          <w:highlight w:val="none"/>
          <w:u w:val="single"/>
          <w:lang w:val="en-US" w:eastAsia="zh-CN" w:bidi="ar-SA"/>
        </w:rPr>
        <w:t>G660前锋区广兴（达州界）至华蓥市明月段改建工程地质灾害危险性评估报告编制服务</w:t>
      </w:r>
      <w:r>
        <w:rPr>
          <w:rFonts w:hint="eastAsia" w:ascii="仿宋" w:hAnsi="仿宋" w:eastAsia="仿宋" w:cs="仿宋"/>
          <w:color w:val="auto"/>
          <w:kern w:val="2"/>
          <w:sz w:val="28"/>
          <w:szCs w:val="28"/>
          <w:highlight w:val="none"/>
          <w:lang w:val="en-US" w:eastAsia="zh-CN" w:bidi="ar-SA"/>
        </w:rPr>
        <w:t>的廉政建设，保证项目高效优质推进，保证项目资金的安全和有效使用以及投资效益，</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（以下简称“甲方”）与 </w:t>
      </w:r>
      <w:r>
        <w:rPr>
          <w:rFonts w:hint="eastAsia" w:ascii="宋体" w:hAnsi="宋体" w:cs="宋体"/>
          <w:szCs w:val="21"/>
          <w:u w:val="single"/>
        </w:rPr>
        <w:t xml:space="preserve">               </w:t>
      </w:r>
      <w:r>
        <w:rPr>
          <w:rFonts w:hint="eastAsia" w:ascii="仿宋" w:hAnsi="仿宋" w:eastAsia="仿宋" w:cs="仿宋"/>
          <w:color w:val="auto"/>
          <w:kern w:val="2"/>
          <w:sz w:val="28"/>
          <w:szCs w:val="28"/>
          <w:highlight w:val="none"/>
          <w:lang w:val="en-US" w:eastAsia="zh-CN" w:bidi="ar-SA"/>
        </w:rPr>
        <w:t>（以下简称“乙方”），根据国家有关法律法规，特订立如下合同。</w:t>
      </w:r>
    </w:p>
    <w:p w14:paraId="34614578">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ascii="宋体" w:hAnsi="宋体" w:cs="宋体"/>
          <w:szCs w:val="21"/>
        </w:rPr>
      </w:pPr>
      <w:r>
        <w:rPr>
          <w:rFonts w:hint="eastAsia" w:ascii="仿宋" w:hAnsi="仿宋" w:eastAsia="仿宋" w:cs="仿宋"/>
          <w:b/>
          <w:bCs/>
          <w:color w:val="auto"/>
          <w:kern w:val="2"/>
          <w:sz w:val="28"/>
          <w:szCs w:val="28"/>
          <w:highlight w:val="none"/>
          <w:lang w:val="en-US" w:eastAsia="zh-CN" w:bidi="ar-SA"/>
        </w:rPr>
        <w:t xml:space="preserve"> 第一条 甲乙双方的权利和义务</w:t>
      </w:r>
      <w:r>
        <w:rPr>
          <w:rFonts w:hint="eastAsia" w:ascii="仿宋" w:hAnsi="仿宋" w:eastAsia="仿宋" w:cs="仿宋"/>
          <w:b/>
          <w:bCs/>
          <w:color w:val="auto"/>
          <w:kern w:val="2"/>
          <w:sz w:val="28"/>
          <w:szCs w:val="28"/>
          <w:highlight w:val="none"/>
          <w:lang w:val="en-US" w:eastAsia="zh-CN" w:bidi="ar-SA"/>
        </w:rPr>
        <w:tab/>
      </w:r>
    </w:p>
    <w:p w14:paraId="0E0441A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（1）严格遵守国家有关法律法规，相关政策，以及廉政建设的各项规定。</w:t>
      </w:r>
    </w:p>
    <w:p w14:paraId="11BC0F7A">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（2）严格执行合同文件，自觉按合同办事。</w:t>
      </w:r>
    </w:p>
    <w:p w14:paraId="1761C8F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（3）双方的业务活动必须坚持公开、公正、诚信、透明的原则（法律认定的商业秘密和合同文件另有规定除外），不得为获取不正当的利益，损害国家、集体和对方利益，不得违反相关管理和规章制度。</w:t>
      </w:r>
    </w:p>
    <w:p w14:paraId="6D80AB2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（4）建立健全廉政制度，开展廉政教育，设立廉政告示牌，公布举报电话，监督并认真查处违法纪行为。</w:t>
      </w:r>
    </w:p>
    <w:p w14:paraId="488FA21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（5）发现对方在业务活动中有违规、违纪、违法行为的，有及时提醒对方纠正的权利和义务。</w:t>
      </w:r>
    </w:p>
    <w:p w14:paraId="5F91C64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（6）发现对方严重违反</w:t>
      </w:r>
      <w:r>
        <w:rPr>
          <w:rFonts w:hint="eastAsia" w:ascii="仿宋" w:hAnsi="仿宋" w:eastAsia="仿宋" w:cs="仿宋"/>
          <w:color w:val="auto"/>
          <w:kern w:val="2"/>
          <w:sz w:val="28"/>
          <w:szCs w:val="28"/>
          <w:highlight w:val="none"/>
          <w:u w:val="single"/>
          <w:lang w:val="en-US" w:eastAsia="zh-CN" w:bidi="ar-SA"/>
        </w:rPr>
        <w:t>G660前锋区广兴（达州界）至华蓥市明月段改建工程地质灾害危险性评估报告编制服务</w:t>
      </w:r>
      <w:r>
        <w:rPr>
          <w:rFonts w:hint="eastAsia" w:ascii="仿宋" w:hAnsi="仿宋" w:eastAsia="仿宋" w:cs="仿宋"/>
          <w:color w:val="auto"/>
          <w:kern w:val="2"/>
          <w:sz w:val="28"/>
          <w:szCs w:val="28"/>
          <w:highlight w:val="none"/>
          <w:lang w:val="en-US" w:eastAsia="zh-CN" w:bidi="ar-SA"/>
        </w:rPr>
        <w:t>合同义务条款的行为，有向其上级有关部门举报、建议给予处理并要求告知处理结果的权利。</w:t>
      </w:r>
    </w:p>
    <w:p w14:paraId="15B052B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第二条 甲方的义务</w:t>
      </w:r>
    </w:p>
    <w:p w14:paraId="264E6A20">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（1）甲方及其工作人员不得索要或接受乙方的回扣、礼金、有价证券、贵重物品和好处费、感谢费等。</w:t>
      </w:r>
    </w:p>
    <w:p w14:paraId="1713185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（2）不得在乙方报销任何应由甲方或甲方工作人员个人支付的费用等。</w:t>
      </w:r>
    </w:p>
    <w:p w14:paraId="51C357A4">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（3）不得要求、暗示或接受乙方和相关单位为个人装修住房、婚丧嫁娶、配偶子女的工作安排以及出国（境）、旅游等提供方便。 </w:t>
      </w:r>
    </w:p>
    <w:p w14:paraId="539EEE0C">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（4）甲方及其工作人员不得参加可能影响公正执行公务的乙方安排的宴请、健身、娱乐等活动。</w:t>
      </w:r>
    </w:p>
    <w:p w14:paraId="50F6A2E7">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（5）不得要求、接受乙方和相关单位介绍或为配偶、子女、亲属参与为履行合同有关的任何活动。</w:t>
      </w:r>
    </w:p>
    <w:p w14:paraId="7027A54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第三条 乙方义务</w:t>
      </w:r>
    </w:p>
    <w:p w14:paraId="23F0CC7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（1）乙方不得以任何理由向甲方及其工作人员行贿或馈赠礼金、有价证券、贵重礼品。</w:t>
      </w:r>
    </w:p>
    <w:p w14:paraId="0D87B5EB">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（2）乙方不得以任何名义为甲方及其工作人员报销应由甲方单位或个人支付的任何费用。</w:t>
      </w:r>
    </w:p>
    <w:p w14:paraId="102D2B83">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（3）乙方不得以任何理由安排甲方工作人员参加超标准宴请及娱乐活动。</w:t>
      </w:r>
    </w:p>
    <w:p w14:paraId="08197E65">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（4）乙方不得为甲方单位和个人购置或提供通讯工具、交通工具和高档办公用品等。</w:t>
      </w:r>
    </w:p>
    <w:p w14:paraId="07CF2D5E">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第四条 违约责任</w:t>
      </w:r>
    </w:p>
    <w:p w14:paraId="06289625">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（1）甲方及其工作人员违反本廉政合同约定，依据有关规定给予相应处理；涉嫌犯罪的，移交司法机关追究刑事责任。给乙方造成经济损失的，应予以赔偿。</w:t>
      </w:r>
    </w:p>
    <w:p w14:paraId="3DD248C1">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乙方及其工作人员违反本廉政合同约定，给甲方造成经济损失或不良影响的，应予以赔偿和承担相应责任。情节严重的，甲方有权给予乙方一至三年内不得进入其广安交旅集团采购系统市场的处罚，且甲方有权建议主管部门给予乙方一至三年内不得进入其主管的广安市市场的处罚。涉嫌犯罪的，甲方有权移送司法机关追究刑事责任。</w:t>
      </w:r>
    </w:p>
    <w:p w14:paraId="0E9C656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第五条</w:t>
      </w:r>
      <w:r>
        <w:rPr>
          <w:rFonts w:hint="eastAsia" w:ascii="仿宋" w:hAnsi="仿宋" w:eastAsia="仿宋" w:cs="仿宋"/>
          <w:color w:val="auto"/>
          <w:kern w:val="2"/>
          <w:sz w:val="28"/>
          <w:szCs w:val="28"/>
          <w:highlight w:val="none"/>
          <w:lang w:val="en-US" w:eastAsia="zh-CN" w:bidi="ar-SA"/>
        </w:rPr>
        <w:t xml:space="preserve"> 本合同有效期为甲乙双方签署之日起至</w:t>
      </w:r>
      <w:r>
        <w:rPr>
          <w:rFonts w:hint="eastAsia" w:ascii="仿宋" w:hAnsi="仿宋" w:eastAsia="仿宋" w:cs="仿宋"/>
          <w:color w:val="auto"/>
          <w:kern w:val="2"/>
          <w:sz w:val="28"/>
          <w:szCs w:val="28"/>
          <w:highlight w:val="none"/>
          <w:u w:val="single"/>
          <w:lang w:val="en-US" w:eastAsia="zh-CN" w:bidi="ar-SA"/>
        </w:rPr>
        <w:t>G660前锋区广兴（达州界）至华蓥市明月段改建工程地质灾害危险性评估报告编制服务</w:t>
      </w:r>
      <w:r>
        <w:rPr>
          <w:rFonts w:hint="eastAsia" w:ascii="仿宋" w:hAnsi="仿宋" w:eastAsia="仿宋" w:cs="仿宋"/>
          <w:color w:val="auto"/>
          <w:kern w:val="2"/>
          <w:sz w:val="28"/>
          <w:szCs w:val="28"/>
          <w:highlight w:val="none"/>
          <w:lang w:val="en-US" w:eastAsia="zh-CN" w:bidi="ar-SA"/>
        </w:rPr>
        <w:t>合同履行完后</w:t>
      </w:r>
      <w:r>
        <w:rPr>
          <w:rFonts w:hint="eastAsia" w:ascii="仿宋" w:hAnsi="仿宋" w:eastAsia="仿宋" w:cs="仿宋"/>
          <w:color w:val="auto"/>
          <w:kern w:val="2"/>
          <w:sz w:val="28"/>
          <w:szCs w:val="28"/>
          <w:highlight w:val="none"/>
          <w:u w:val="none"/>
          <w:lang w:val="en-US" w:eastAsia="zh-CN" w:bidi="ar-SA"/>
        </w:rPr>
        <w:t xml:space="preserve"> 2</w:t>
      </w:r>
      <w:r>
        <w:rPr>
          <w:rFonts w:hint="eastAsia" w:ascii="仿宋" w:hAnsi="仿宋" w:eastAsia="仿宋" w:cs="仿宋"/>
          <w:color w:val="auto"/>
          <w:kern w:val="2"/>
          <w:sz w:val="28"/>
          <w:szCs w:val="28"/>
          <w:highlight w:val="none"/>
          <w:lang w:val="en-US" w:eastAsia="zh-CN" w:bidi="ar-SA"/>
        </w:rPr>
        <w:t>年。</w:t>
      </w:r>
    </w:p>
    <w:p w14:paraId="03B33AB5">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第六条</w:t>
      </w:r>
      <w:r>
        <w:rPr>
          <w:rFonts w:hint="eastAsia" w:ascii="仿宋" w:hAnsi="仿宋" w:eastAsia="仿宋" w:cs="仿宋"/>
          <w:color w:val="auto"/>
          <w:kern w:val="2"/>
          <w:sz w:val="28"/>
          <w:szCs w:val="28"/>
          <w:highlight w:val="none"/>
          <w:lang w:val="en-US" w:eastAsia="zh-CN" w:bidi="ar-SA"/>
        </w:rPr>
        <w:t xml:space="preserve"> 本合同作为</w:t>
      </w:r>
      <w:r>
        <w:rPr>
          <w:rFonts w:hint="eastAsia" w:ascii="仿宋" w:hAnsi="仿宋" w:eastAsia="仿宋" w:cs="仿宋"/>
          <w:color w:val="auto"/>
          <w:kern w:val="2"/>
          <w:sz w:val="28"/>
          <w:szCs w:val="28"/>
          <w:highlight w:val="none"/>
          <w:u w:val="single"/>
          <w:lang w:val="en-US" w:eastAsia="zh-CN" w:bidi="ar-SA"/>
        </w:rPr>
        <w:t xml:space="preserve"> G660前锋区广兴（达州界）至华蓥市明月段改建工程地质灾害危险性评估报告编制服务合同</w:t>
      </w:r>
      <w:r>
        <w:rPr>
          <w:rFonts w:hint="eastAsia" w:ascii="仿宋" w:hAnsi="仿宋" w:eastAsia="仿宋" w:cs="仿宋"/>
          <w:color w:val="auto"/>
          <w:kern w:val="2"/>
          <w:sz w:val="28"/>
          <w:szCs w:val="28"/>
          <w:highlight w:val="none"/>
          <w:lang w:val="en-US" w:eastAsia="zh-CN" w:bidi="ar-SA"/>
        </w:rPr>
        <w:t>的附件，与</w:t>
      </w:r>
      <w:r>
        <w:rPr>
          <w:rFonts w:hint="eastAsia" w:ascii="仿宋" w:hAnsi="仿宋" w:eastAsia="仿宋" w:cs="仿宋"/>
          <w:color w:val="auto"/>
          <w:kern w:val="2"/>
          <w:sz w:val="28"/>
          <w:szCs w:val="28"/>
          <w:highlight w:val="none"/>
          <w:u w:val="single"/>
          <w:lang w:val="en-US" w:eastAsia="zh-CN" w:bidi="ar-SA"/>
        </w:rPr>
        <w:t xml:space="preserve"> G660前锋区广兴（达州界）至华蓥市明月段改建工程地质灾害危险性评估报告编制服务</w:t>
      </w:r>
      <w:r>
        <w:rPr>
          <w:rFonts w:hint="eastAsia" w:ascii="仿宋" w:hAnsi="仿宋" w:eastAsia="仿宋" w:cs="仿宋"/>
          <w:color w:val="auto"/>
          <w:kern w:val="2"/>
          <w:sz w:val="28"/>
          <w:szCs w:val="28"/>
          <w:highlight w:val="none"/>
          <w:lang w:val="en-US" w:eastAsia="zh-CN" w:bidi="ar-SA"/>
        </w:rPr>
        <w:t>合同具有同等的法律效力，经合同双方签字盖章之日生效。</w:t>
      </w:r>
    </w:p>
    <w:p w14:paraId="34CD5A1E">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lang w:val="en-US" w:eastAsia="zh-CN"/>
        </w:rPr>
      </w:pPr>
      <w:r>
        <w:rPr>
          <w:rFonts w:hint="eastAsia" w:ascii="仿宋" w:hAnsi="仿宋" w:eastAsia="仿宋" w:cs="仿宋"/>
          <w:color w:val="auto"/>
          <w:kern w:val="2"/>
          <w:sz w:val="28"/>
          <w:szCs w:val="28"/>
          <w:highlight w:val="none"/>
          <w:lang w:val="en-US" w:eastAsia="zh-CN" w:bidi="ar-SA"/>
        </w:rPr>
        <w:t>第七条 本合同一式</w:t>
      </w:r>
      <w:r>
        <w:rPr>
          <w:rFonts w:hint="eastAsia" w:ascii="仿宋" w:hAnsi="仿宋" w:eastAsia="仿宋" w:cs="仿宋"/>
          <w:color w:val="auto"/>
          <w:kern w:val="2"/>
          <w:sz w:val="28"/>
          <w:szCs w:val="28"/>
          <w:highlight w:val="none"/>
          <w:u w:val="single"/>
          <w:lang w:val="en-US" w:eastAsia="zh-CN" w:bidi="ar-SA"/>
        </w:rPr>
        <w:t>伍</w:t>
      </w:r>
      <w:r>
        <w:rPr>
          <w:rFonts w:hint="eastAsia" w:ascii="仿宋" w:hAnsi="仿宋" w:eastAsia="仿宋" w:cs="仿宋"/>
          <w:color w:val="auto"/>
          <w:kern w:val="2"/>
          <w:sz w:val="28"/>
          <w:szCs w:val="28"/>
          <w:highlight w:val="none"/>
          <w:lang w:val="en-US" w:eastAsia="zh-CN" w:bidi="ar-SA"/>
        </w:rPr>
        <w:t>份，甲方执</w:t>
      </w:r>
      <w:r>
        <w:rPr>
          <w:rFonts w:hint="eastAsia" w:ascii="仿宋" w:hAnsi="仿宋" w:eastAsia="仿宋" w:cs="仿宋"/>
          <w:color w:val="auto"/>
          <w:kern w:val="2"/>
          <w:sz w:val="28"/>
          <w:szCs w:val="28"/>
          <w:highlight w:val="none"/>
          <w:u w:val="single"/>
          <w:lang w:val="en-US" w:eastAsia="zh-CN" w:bidi="ar-SA"/>
        </w:rPr>
        <w:t>叁</w:t>
      </w:r>
      <w:r>
        <w:rPr>
          <w:rFonts w:hint="eastAsia" w:ascii="仿宋" w:hAnsi="仿宋" w:eastAsia="仿宋" w:cs="仿宋"/>
          <w:color w:val="auto"/>
          <w:kern w:val="2"/>
          <w:sz w:val="28"/>
          <w:szCs w:val="28"/>
          <w:highlight w:val="none"/>
          <w:lang w:val="en-US" w:eastAsia="zh-CN" w:bidi="ar-SA"/>
        </w:rPr>
        <w:t>份，乙方执</w:t>
      </w:r>
      <w:r>
        <w:rPr>
          <w:rFonts w:hint="eastAsia" w:ascii="仿宋" w:hAnsi="仿宋" w:eastAsia="仿宋" w:cs="仿宋"/>
          <w:color w:val="auto"/>
          <w:kern w:val="2"/>
          <w:sz w:val="28"/>
          <w:szCs w:val="28"/>
          <w:highlight w:val="none"/>
          <w:u w:val="single"/>
          <w:lang w:val="en-US" w:eastAsia="zh-CN" w:bidi="ar-SA"/>
        </w:rPr>
        <w:t>贰</w:t>
      </w:r>
      <w:r>
        <w:rPr>
          <w:rFonts w:hint="eastAsia" w:ascii="仿宋" w:hAnsi="仿宋" w:eastAsia="仿宋" w:cs="仿宋"/>
          <w:color w:val="auto"/>
          <w:kern w:val="2"/>
          <w:sz w:val="28"/>
          <w:szCs w:val="28"/>
          <w:highlight w:val="none"/>
          <w:lang w:val="en-US" w:eastAsia="zh-CN" w:bidi="ar-SA"/>
        </w:rPr>
        <w:t>份。</w:t>
      </w:r>
    </w:p>
    <w:p w14:paraId="15D14FC2">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（以下无正文）</w:t>
      </w:r>
    </w:p>
    <w:p w14:paraId="6722796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color w:val="auto"/>
          <w:kern w:val="2"/>
          <w:sz w:val="28"/>
          <w:szCs w:val="28"/>
          <w:highlight w:val="none"/>
          <w:lang w:val="en-US" w:eastAsia="zh-CN" w:bidi="ar-SA"/>
        </w:rPr>
      </w:pPr>
    </w:p>
    <w:p w14:paraId="509CB7D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sz w:val="24"/>
          <w:szCs w:val="24"/>
          <w:u w:val="single"/>
        </w:rPr>
      </w:pPr>
      <w:r>
        <w:rPr>
          <w:rFonts w:hint="eastAsia" w:ascii="仿宋" w:hAnsi="仿宋" w:eastAsia="仿宋" w:cs="仿宋"/>
          <w:color w:val="auto"/>
          <w:kern w:val="2"/>
          <w:sz w:val="28"/>
          <w:szCs w:val="28"/>
          <w:highlight w:val="none"/>
          <w:lang w:val="en-US" w:eastAsia="zh-CN" w:bidi="ar-SA"/>
        </w:rPr>
        <w:t>甲方：</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hint="eastAsia" w:ascii="仿宋" w:hAnsi="仿宋" w:eastAsia="仿宋" w:cs="仿宋"/>
          <w:color w:val="auto"/>
          <w:kern w:val="2"/>
          <w:sz w:val="28"/>
          <w:szCs w:val="28"/>
          <w:highlight w:val="none"/>
          <w:lang w:val="en-US" w:eastAsia="zh-CN" w:bidi="ar-SA"/>
        </w:rPr>
        <w:t>乙方</w:t>
      </w:r>
      <w:r>
        <w:rPr>
          <w:rFonts w:hint="eastAsia" w:ascii="宋体" w:hAnsi="宋体"/>
          <w:sz w:val="24"/>
          <w:szCs w:val="24"/>
        </w:rPr>
        <w:t>：</w:t>
      </w:r>
      <w:r>
        <w:rPr>
          <w:rFonts w:hint="eastAsia" w:ascii="宋体" w:hAnsi="宋体"/>
          <w:sz w:val="24"/>
          <w:szCs w:val="24"/>
          <w:u w:val="single"/>
        </w:rPr>
        <w:t xml:space="preserve">         </w:t>
      </w:r>
    </w:p>
    <w:p w14:paraId="58E7EC37">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hAnsi="宋体"/>
          <w:sz w:val="24"/>
          <w:szCs w:val="24"/>
        </w:rPr>
      </w:pPr>
      <w:r>
        <w:rPr>
          <w:rFonts w:hint="eastAsia" w:ascii="仿宋" w:hAnsi="仿宋" w:eastAsia="仿宋" w:cs="仿宋"/>
          <w:color w:val="auto"/>
          <w:kern w:val="2"/>
          <w:sz w:val="28"/>
          <w:szCs w:val="28"/>
          <w:highlight w:val="none"/>
          <w:lang w:val="en-US" w:eastAsia="zh-CN" w:bidi="ar-SA"/>
        </w:rPr>
        <w:t>法定代表人：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仿宋" w:hAnsi="仿宋" w:eastAsia="仿宋" w:cs="仿宋"/>
          <w:color w:val="auto"/>
          <w:kern w:val="2"/>
          <w:sz w:val="28"/>
          <w:szCs w:val="28"/>
          <w:highlight w:val="none"/>
          <w:lang w:val="en-US" w:eastAsia="zh-CN" w:bidi="ar-SA"/>
        </w:rPr>
        <w:t>法定代表人：</w:t>
      </w:r>
      <w:r>
        <w:rPr>
          <w:rFonts w:hint="eastAsia" w:ascii="宋体" w:hAnsi="宋体"/>
          <w:sz w:val="24"/>
          <w:szCs w:val="24"/>
          <w:u w:val="single"/>
        </w:rPr>
        <w:t xml:space="preserve">         </w:t>
      </w:r>
    </w:p>
    <w:p w14:paraId="7DC55AD3">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hAnsi="宋体" w:cs="宋体"/>
          <w:szCs w:val="21"/>
        </w:rPr>
      </w:pPr>
      <w:r>
        <w:rPr>
          <w:rFonts w:hint="eastAsia" w:ascii="仿宋" w:hAnsi="仿宋" w:eastAsia="仿宋" w:cs="仿宋"/>
          <w:color w:val="auto"/>
          <w:kern w:val="2"/>
          <w:sz w:val="28"/>
          <w:szCs w:val="28"/>
          <w:highlight w:val="none"/>
          <w:lang w:val="en-US" w:eastAsia="zh-CN" w:bidi="ar-SA"/>
        </w:rPr>
        <w:t>或其委托代理人（签字）：</w:t>
      </w:r>
      <w:r>
        <w:rPr>
          <w:rFonts w:hint="eastAsia" w:ascii="宋体" w:hAnsi="宋体"/>
          <w:sz w:val="24"/>
          <w:szCs w:val="24"/>
          <w:u w:val="single"/>
        </w:rPr>
        <w:t xml:space="preserve">      </w:t>
      </w:r>
      <w:r>
        <w:rPr>
          <w:rFonts w:hint="eastAsia" w:ascii="仿宋" w:hAnsi="仿宋" w:eastAsia="仿宋" w:cs="仿宋"/>
          <w:color w:val="auto"/>
          <w:kern w:val="2"/>
          <w:sz w:val="28"/>
          <w:szCs w:val="28"/>
          <w:highlight w:val="none"/>
          <w:lang w:val="en-US" w:eastAsia="zh-CN" w:bidi="ar-SA"/>
        </w:rPr>
        <w:t xml:space="preserve">    或其委托代理人（签字）：</w:t>
      </w:r>
      <w:r>
        <w:rPr>
          <w:rFonts w:hint="eastAsia" w:ascii="宋体" w:hAnsi="宋体"/>
          <w:sz w:val="24"/>
          <w:szCs w:val="24"/>
          <w:u w:val="single"/>
        </w:rPr>
        <w:t xml:space="preserve">               </w:t>
      </w:r>
      <w:r>
        <w:rPr>
          <w:rFonts w:hint="eastAsia" w:ascii="宋体" w:hAnsi="宋体"/>
          <w:sz w:val="24"/>
          <w:szCs w:val="24"/>
        </w:rPr>
        <w:t xml:space="preserve"> </w:t>
      </w:r>
    </w:p>
    <w:p w14:paraId="2905B6F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 w:hAnsi="仿宋" w:eastAsia="仿宋" w:cs="仿宋"/>
          <w:color w:val="auto"/>
          <w:kern w:val="2"/>
          <w:sz w:val="28"/>
          <w:szCs w:val="28"/>
          <w:highlight w:val="none"/>
          <w:lang w:val="en-US" w:eastAsia="zh-CN" w:bidi="ar-SA"/>
        </w:rPr>
      </w:pPr>
    </w:p>
    <w:p w14:paraId="1062472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r>
        <w:rPr>
          <w:rFonts w:hint="eastAsia" w:ascii="仿宋" w:hAnsi="仿宋" w:eastAsia="仿宋" w:cs="仿宋"/>
          <w:color w:val="auto"/>
          <w:kern w:val="2"/>
          <w:sz w:val="28"/>
          <w:szCs w:val="28"/>
          <w:highlight w:val="none"/>
          <w:lang w:val="en-US" w:eastAsia="zh-CN" w:bidi="ar-SA"/>
        </w:rPr>
        <w:t>签订时间：    年    月    日</w:t>
      </w:r>
      <w:r>
        <w:rPr>
          <w:rFonts w:hint="eastAsia" w:ascii="宋体" w:hAnsi="宋体" w:cs="宋体"/>
          <w:szCs w:val="21"/>
        </w:rPr>
        <w:t xml:space="preserve">              </w:t>
      </w:r>
    </w:p>
    <w:p w14:paraId="7309C237">
      <w:pPr>
        <w:pStyle w:val="4"/>
        <w:jc w:val="both"/>
        <w:rPr>
          <w:rFonts w:hint="eastAsia"/>
          <w:lang w:val="en-US" w:eastAsia="zh-CN"/>
        </w:rPr>
        <w:sectPr>
          <w:pgSz w:w="11906" w:h="16838"/>
          <w:pgMar w:top="1440" w:right="1800" w:bottom="1440" w:left="1800" w:header="851" w:footer="992" w:gutter="0"/>
          <w:cols w:space="425" w:num="1"/>
          <w:docGrid w:type="lines" w:linePitch="312" w:charSpace="0"/>
        </w:sectPr>
      </w:pPr>
      <w:bookmarkStart w:id="2" w:name="_GoBack"/>
      <w:bookmarkEnd w:id="2"/>
    </w:p>
    <w:p w14:paraId="5F1DA48A">
      <w:pPr>
        <w:rPr>
          <w:rFonts w:hint="eastAsia"/>
          <w:lang w:val="en-US" w:eastAsia="zh-CN"/>
        </w:rPr>
      </w:pPr>
    </w:p>
    <w:p w14:paraId="333E88D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cs="宋体"/>
          <w:b/>
          <w:bCs w:val="0"/>
          <w:spacing w:val="-20"/>
          <w:sz w:val="48"/>
          <w:szCs w:val="48"/>
          <w:u w:val="none"/>
          <w:lang w:val="en-US" w:eastAsia="zh-CN"/>
        </w:rPr>
      </w:pPr>
    </w:p>
    <w:p w14:paraId="294539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40F9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03B87"/>
    <w:multiLevelType w:val="singleLevel"/>
    <w:tmpl w:val="9F703B87"/>
    <w:lvl w:ilvl="0" w:tentative="0">
      <w:start w:val="1"/>
      <w:numFmt w:val="chineseCounting"/>
      <w:suff w:val="nothing"/>
      <w:lvlText w:val="%1、"/>
      <w:lvlJc w:val="left"/>
      <w:rPr>
        <w:rFonts w:hint="eastAsia"/>
      </w:rPr>
    </w:lvl>
  </w:abstractNum>
  <w:abstractNum w:abstractNumId="1">
    <w:nsid w:val="1FF7BDB1"/>
    <w:multiLevelType w:val="singleLevel"/>
    <w:tmpl w:val="1FF7BDB1"/>
    <w:lvl w:ilvl="0" w:tentative="0">
      <w:start w:val="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F0F1D"/>
    <w:rsid w:val="12172E31"/>
    <w:rsid w:val="14F944F9"/>
    <w:rsid w:val="4CEF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cs="Calibri"/>
      <w:szCs w:val="21"/>
    </w:rPr>
  </w:style>
  <w:style w:type="paragraph" w:customStyle="1" w:styleId="4">
    <w:name w:val="附件标题-1"/>
    <w:basedOn w:val="1"/>
    <w:next w:val="1"/>
    <w:qFormat/>
    <w:uiPriority w:val="0"/>
    <w:pPr>
      <w:spacing w:before="156" w:beforeLines="50" w:after="156" w:afterLines="50"/>
      <w:jc w:val="center"/>
    </w:pPr>
    <w:rPr>
      <w:rFonts w:eastAsia="黑体"/>
      <w:sz w:val="32"/>
    </w:rPr>
  </w:style>
  <w:style w:type="paragraph" w:styleId="5">
    <w:name w:val="Body Text Indent"/>
    <w:basedOn w:val="1"/>
    <w:semiHidden/>
    <w:unhideWhenUsed/>
    <w:qFormat/>
    <w:uiPriority w:val="99"/>
    <w:pPr>
      <w:spacing w:after="120"/>
      <w:ind w:left="420" w:leftChars="200"/>
    </w:pPr>
  </w:style>
  <w:style w:type="paragraph" w:styleId="6">
    <w:name w:val="footer"/>
    <w:basedOn w:val="1"/>
    <w:next w:val="7"/>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99"/>
    <w:pPr>
      <w:ind w:firstLine="420" w:firstLineChars="200"/>
    </w:pPr>
    <w:rPr>
      <w:rFonts w:ascii="Calibri" w:hAnsi="Calibri" w:eastAsia="宋体" w:cs="Times New Roman"/>
      <w:szCs w:val="21"/>
    </w:rPr>
  </w:style>
  <w:style w:type="table" w:customStyle="1" w:styleId="11">
    <w:name w:val="网格型1"/>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1736</Words>
  <Characters>1762</Characters>
  <Lines>0</Lines>
  <Paragraphs>0</Paragraphs>
  <TotalTime>1</TotalTime>
  <ScaleCrop>false</ScaleCrop>
  <LinksUpToDate>false</LinksUpToDate>
  <CharactersWithSpaces>2628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2025-06-27T02:33:00Z</dcterms:created>
  <dc:creator>笑</dc:creator>
  <cp:lastModifiedBy>笑</cp:lastModifiedBy>
  <dcterms:modified xsi:type="dcterms:W3CDTF">2025-06-27T02:54:27Z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94C67E2C4D834D4AA9D0D9C7DD7E6C38_13</vt:lpwstr>
  </property>
  <property fmtid="{D5CDD505-2E9C-101B-9397-08002B2CF9AE}" pid="4" name="KSOTemplateDocerSaveRecord">
    <vt:lpwstr>eyJoZGlkIjoiMDQzOTM3ODdjNzkyMzkyZjFlMDM1OTBlNmIwNDRkZTciLCJ1c2VySWQiOiIzNzI2ODY4NjUifQ==</vt:lpwstr>
  </property>
</Properties>
</file>